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00EED2">
      <w:pPr>
        <w:spacing w:line="320" w:lineRule="atLeast"/>
        <w:jc w:val="left"/>
        <w:rPr>
          <w:rFonts w:hint="eastAsia" w:ascii="宋体" w:eastAsia="黑体"/>
          <w:b/>
          <w:bCs/>
          <w:color w:val="000000"/>
          <w:sz w:val="24"/>
        </w:rPr>
      </w:pPr>
    </w:p>
    <w:p w14:paraId="0CF93F91">
      <w:pPr>
        <w:spacing w:line="320" w:lineRule="atLeast"/>
        <w:ind w:firstLine="1682" w:firstLineChars="700"/>
        <w:rPr>
          <w:rFonts w:hint="eastAsia" w:ascii="Courier New" w:hAnsi="Courier New" w:cs="Courier New"/>
          <w:b/>
          <w:color w:val="000000"/>
          <w:kern w:val="0"/>
          <w:sz w:val="24"/>
        </w:rPr>
      </w:pPr>
    </w:p>
    <w:p w14:paraId="174CC3CA">
      <w:pPr>
        <w:spacing w:line="320" w:lineRule="atLeast"/>
        <w:ind w:firstLine="1682" w:firstLineChars="700"/>
        <w:rPr>
          <w:rFonts w:hint="eastAsia" w:ascii="Courier New" w:hAnsi="Courier New" w:cs="Courier New"/>
          <w:b/>
          <w:color w:val="000000"/>
          <w:kern w:val="0"/>
          <w:sz w:val="24"/>
        </w:rPr>
      </w:pPr>
    </w:p>
    <w:p w14:paraId="0A3F4862">
      <w:pPr>
        <w:spacing w:line="320" w:lineRule="atLeast"/>
        <w:rPr>
          <w:rFonts w:hint="eastAsia" w:ascii="Courier New" w:hAnsi="Courier New" w:cs="Courier New"/>
          <w:b/>
          <w:color w:val="000000"/>
          <w:kern w:val="0"/>
          <w:sz w:val="24"/>
        </w:rPr>
      </w:pPr>
      <w:r>
        <w:rPr>
          <w:rFonts w:hint="eastAsia" w:ascii="宋体" w:hAnsi="宋体" w:eastAsia="宋体" w:cs="Arial"/>
          <w:b/>
          <w:color w:val="auto"/>
          <w:szCs w:val="21"/>
          <w:lang w:eastAsia="zh-CN"/>
        </w:rPr>
        <w:drawing>
          <wp:anchor distT="0" distB="0" distL="114300" distR="114300" simplePos="0" relativeHeight="251659264" behindDoc="1" locked="0" layoutInCell="1" allowOverlap="1">
            <wp:simplePos x="0" y="0"/>
            <wp:positionH relativeFrom="column">
              <wp:posOffset>2254250</wp:posOffset>
            </wp:positionH>
            <wp:positionV relativeFrom="paragraph">
              <wp:posOffset>80645</wp:posOffset>
            </wp:positionV>
            <wp:extent cx="1440180" cy="1440180"/>
            <wp:effectExtent l="0" t="0" r="7620" b="7620"/>
            <wp:wrapNone/>
            <wp:docPr id="1" name="图片 3" descr="ZRXD LOGO改进版OK"/>
            <wp:cNvGraphicFramePr/>
            <a:graphic xmlns:a="http://schemas.openxmlformats.org/drawingml/2006/main">
              <a:graphicData uri="http://schemas.openxmlformats.org/drawingml/2006/picture">
                <pic:pic xmlns:pic="http://schemas.openxmlformats.org/drawingml/2006/picture">
                  <pic:nvPicPr>
                    <pic:cNvPr id="1" name="图片 3" descr="ZRXD LOGO改进版OK"/>
                    <pic:cNvPicPr/>
                  </pic:nvPicPr>
                  <pic:blipFill>
                    <a:blip r:embed="rId9"/>
                    <a:srcRect l="19800" t="5373" r="16441" b="5373"/>
                    <a:stretch>
                      <a:fillRect/>
                    </a:stretch>
                  </pic:blipFill>
                  <pic:spPr>
                    <a:xfrm>
                      <a:off x="0" y="0"/>
                      <a:ext cx="1440180" cy="1440180"/>
                    </a:xfrm>
                    <a:prstGeom prst="rect">
                      <a:avLst/>
                    </a:prstGeom>
                    <a:noFill/>
                    <a:ln>
                      <a:noFill/>
                    </a:ln>
                  </pic:spPr>
                </pic:pic>
              </a:graphicData>
            </a:graphic>
          </wp:anchor>
        </w:drawing>
      </w:r>
    </w:p>
    <w:p w14:paraId="1A952EF9">
      <w:pPr>
        <w:pStyle w:val="8"/>
        <w:spacing w:line="320" w:lineRule="atLeast"/>
        <w:ind w:left="0" w:leftChars="0" w:firstLine="0" w:firstLineChars="0"/>
        <w:jc w:val="center"/>
        <w:rPr>
          <w:rFonts w:hint="eastAsia"/>
          <w:bCs/>
          <w:color w:val="000000"/>
          <w:sz w:val="52"/>
        </w:rPr>
      </w:pPr>
    </w:p>
    <w:p w14:paraId="69EA051D">
      <w:pPr>
        <w:pStyle w:val="8"/>
        <w:spacing w:line="320" w:lineRule="atLeast"/>
        <w:ind w:left="0" w:leftChars="0" w:firstLine="0" w:firstLineChars="0"/>
        <w:jc w:val="center"/>
        <w:rPr>
          <w:rFonts w:hint="eastAsia"/>
          <w:bCs/>
          <w:color w:val="000000"/>
          <w:sz w:val="52"/>
        </w:rPr>
      </w:pPr>
    </w:p>
    <w:p w14:paraId="118B456E">
      <w:pPr>
        <w:pStyle w:val="8"/>
        <w:spacing w:line="320" w:lineRule="atLeast"/>
        <w:ind w:left="0" w:leftChars="0" w:firstLine="0" w:firstLineChars="0"/>
        <w:jc w:val="both"/>
        <w:rPr>
          <w:rFonts w:hint="eastAsia"/>
          <w:bCs/>
          <w:color w:val="000000"/>
          <w:sz w:val="52"/>
        </w:rPr>
      </w:pPr>
    </w:p>
    <w:p w14:paraId="2E746520">
      <w:pPr>
        <w:pStyle w:val="8"/>
        <w:spacing w:line="320" w:lineRule="atLeast"/>
        <w:ind w:firstLine="0" w:firstLineChars="0"/>
        <w:jc w:val="center"/>
        <w:rPr>
          <w:rFonts w:hint="eastAsia" w:eastAsia="黑体"/>
          <w:bCs/>
          <w:color w:val="000000"/>
          <w:szCs w:val="72"/>
          <w:lang w:val="en-US" w:eastAsia="zh-CN"/>
        </w:rPr>
      </w:pPr>
      <w:r>
        <w:rPr>
          <w:rFonts w:hint="eastAsia"/>
          <w:bCs/>
          <w:color w:val="000000"/>
          <w:szCs w:val="72"/>
        </w:rPr>
        <w:t>认</w:t>
      </w:r>
      <w:r>
        <w:rPr>
          <w:rFonts w:hint="eastAsia"/>
          <w:bCs/>
          <w:color w:val="000000"/>
          <w:szCs w:val="72"/>
          <w:lang w:val="en-US" w:eastAsia="zh-CN"/>
        </w:rPr>
        <w:t xml:space="preserve"> </w:t>
      </w:r>
      <w:r>
        <w:rPr>
          <w:rFonts w:hint="eastAsia"/>
          <w:bCs/>
          <w:color w:val="000000"/>
          <w:szCs w:val="72"/>
        </w:rPr>
        <w:t>证</w:t>
      </w:r>
      <w:r>
        <w:rPr>
          <w:rFonts w:hint="eastAsia"/>
          <w:bCs/>
          <w:color w:val="000000"/>
          <w:szCs w:val="72"/>
          <w:lang w:val="en-US" w:eastAsia="zh-CN"/>
        </w:rPr>
        <w:t xml:space="preserve"> </w:t>
      </w:r>
      <w:r>
        <w:rPr>
          <w:rFonts w:hint="eastAsia"/>
          <w:bCs/>
          <w:color w:val="000000"/>
          <w:szCs w:val="72"/>
        </w:rPr>
        <w:t>合</w:t>
      </w:r>
      <w:r>
        <w:rPr>
          <w:rFonts w:hint="eastAsia"/>
          <w:bCs/>
          <w:color w:val="000000"/>
          <w:szCs w:val="72"/>
          <w:lang w:val="en-US" w:eastAsia="zh-CN"/>
        </w:rPr>
        <w:t xml:space="preserve"> </w:t>
      </w:r>
      <w:r>
        <w:rPr>
          <w:rFonts w:hint="eastAsia"/>
          <w:bCs/>
          <w:color w:val="000000"/>
          <w:szCs w:val="72"/>
        </w:rPr>
        <w:t>同</w:t>
      </w:r>
      <w:r>
        <w:rPr>
          <w:rFonts w:hint="eastAsia"/>
          <w:bCs/>
          <w:color w:val="000000"/>
          <w:szCs w:val="72"/>
          <w:lang w:val="en-US" w:eastAsia="zh-CN"/>
        </w:rPr>
        <w:t xml:space="preserve"> 书</w:t>
      </w:r>
    </w:p>
    <w:p w14:paraId="271C520F">
      <w:pPr>
        <w:spacing w:line="320" w:lineRule="atLeast"/>
        <w:rPr>
          <w:rFonts w:hint="eastAsia" w:ascii="宋体" w:eastAsia="黑体"/>
          <w:b/>
          <w:bCs/>
          <w:color w:val="000000"/>
          <w:sz w:val="24"/>
        </w:rPr>
      </w:pPr>
    </w:p>
    <w:p w14:paraId="696B3EEB">
      <w:pPr>
        <w:spacing w:line="320" w:lineRule="atLeast"/>
        <w:rPr>
          <w:rFonts w:hint="eastAsia" w:ascii="宋体" w:eastAsia="黑体"/>
          <w:b/>
          <w:bCs/>
          <w:color w:val="000000"/>
          <w:sz w:val="24"/>
        </w:rPr>
      </w:pPr>
    </w:p>
    <w:p w14:paraId="383CBB30">
      <w:pPr>
        <w:spacing w:line="320" w:lineRule="atLeast"/>
        <w:ind w:firstLine="2382" w:firstLineChars="850"/>
        <w:rPr>
          <w:rFonts w:hint="eastAsia" w:ascii="Courier New" w:hAnsi="Courier New" w:cs="Courier New"/>
          <w:b/>
          <w:color w:val="000000"/>
          <w:kern w:val="0"/>
          <w:sz w:val="28"/>
        </w:rPr>
      </w:pPr>
      <w:r>
        <w:rPr>
          <w:rFonts w:hint="eastAsia" w:ascii="宋体" w:eastAsia="黑体"/>
          <w:b/>
          <w:bCs/>
          <w:color w:val="000000"/>
          <w:sz w:val="28"/>
          <w:szCs w:val="28"/>
        </w:rPr>
        <w:t>合同编号：</w:t>
      </w:r>
      <w:r>
        <w:rPr>
          <w:rFonts w:hint="eastAsia" w:ascii="Arial" w:hAnsi="Arial" w:eastAsia="黑体" w:cs="Arial"/>
          <w:b/>
          <w:bCs/>
          <w:color w:val="000000"/>
          <w:sz w:val="24"/>
          <w:u w:val="single"/>
          <w:lang w:val="en-US" w:eastAsia="zh-CN"/>
        </w:rPr>
        <w:t xml:space="preserve">             </w:t>
      </w:r>
      <w:r>
        <w:rPr>
          <w:rFonts w:hint="default" w:ascii="Arial" w:hAnsi="Arial" w:eastAsia="黑体" w:cs="Arial"/>
          <w:b/>
          <w:bCs/>
          <w:color w:val="000000"/>
          <w:sz w:val="24"/>
          <w:u w:val="single"/>
          <w:lang w:val="en-US" w:eastAsia="zh-CN"/>
        </w:rPr>
        <w:t xml:space="preserve">          </w:t>
      </w:r>
      <w:r>
        <w:rPr>
          <w:rFonts w:hint="eastAsia" w:ascii="Arial" w:hAnsi="Arial" w:eastAsia="黑体" w:cs="Arial"/>
          <w:b/>
          <w:bCs/>
          <w:color w:val="000000"/>
          <w:sz w:val="24"/>
          <w:u w:val="single"/>
          <w:lang w:val="en-US" w:eastAsia="zh-CN"/>
        </w:rPr>
        <w:t xml:space="preserve">       </w:t>
      </w:r>
    </w:p>
    <w:p w14:paraId="2742C731">
      <w:pPr>
        <w:spacing w:line="320" w:lineRule="atLeast"/>
        <w:rPr>
          <w:rFonts w:hint="eastAsia" w:eastAsia="黑体"/>
          <w:b/>
          <w:bCs/>
          <w:color w:val="000000"/>
          <w:sz w:val="52"/>
        </w:rPr>
      </w:pPr>
    </w:p>
    <w:p w14:paraId="74FB44D5">
      <w:pPr>
        <w:spacing w:line="320" w:lineRule="atLeast"/>
        <w:rPr>
          <w:rFonts w:hint="eastAsia" w:eastAsia="黑体"/>
          <w:b/>
          <w:bCs/>
          <w:color w:val="000000"/>
          <w:sz w:val="52"/>
        </w:rPr>
      </w:pPr>
    </w:p>
    <w:p w14:paraId="19030120">
      <w:pPr>
        <w:tabs>
          <w:tab w:val="left" w:pos="1575"/>
        </w:tabs>
        <w:spacing w:line="600" w:lineRule="exact"/>
        <w:ind w:firstLine="2883" w:firstLineChars="900"/>
        <w:rPr>
          <w:rFonts w:ascii="宋体"/>
          <w:b/>
          <w:bCs/>
          <w:sz w:val="32"/>
          <w:szCs w:val="32"/>
        </w:rPr>
      </w:pPr>
      <w:permStart w:id="0" w:edGrp="everyone"/>
      <w:r>
        <w:rPr>
          <w:rFonts w:hint="eastAsia" w:ascii="宋体" w:hAnsi="宋体" w:cs="宋体"/>
          <w:b/>
          <w:bCs/>
          <w:sz w:val="32"/>
          <w:szCs w:val="32"/>
        </w:rPr>
        <w:t>□</w:t>
      </w:r>
      <w:permEnd w:id="0"/>
      <w:r>
        <w:rPr>
          <w:rFonts w:hint="eastAsia" w:ascii="宋体" w:hAnsi="宋体" w:cs="宋体"/>
          <w:b/>
          <w:bCs/>
          <w:sz w:val="32"/>
          <w:szCs w:val="32"/>
        </w:rPr>
        <w:t>初次认证</w:t>
      </w:r>
      <w:r>
        <w:rPr>
          <w:rFonts w:ascii="宋体" w:hAnsi="宋体" w:cs="宋体"/>
          <w:b/>
          <w:bCs/>
          <w:sz w:val="32"/>
          <w:szCs w:val="32"/>
        </w:rPr>
        <w:t xml:space="preserve"> </w:t>
      </w:r>
    </w:p>
    <w:p w14:paraId="099478B5">
      <w:pPr>
        <w:tabs>
          <w:tab w:val="left" w:pos="1575"/>
        </w:tabs>
        <w:spacing w:line="600" w:lineRule="exact"/>
        <w:ind w:firstLine="2883" w:firstLineChars="900"/>
        <w:rPr>
          <w:rFonts w:hint="eastAsia" w:ascii="宋体" w:hAnsi="宋体" w:eastAsia="宋体" w:cs="宋体"/>
          <w:b/>
          <w:bCs/>
          <w:sz w:val="32"/>
          <w:szCs w:val="32"/>
        </w:rPr>
      </w:pPr>
      <w:permStart w:id="1" w:edGrp="everyone"/>
      <w:r>
        <w:rPr>
          <w:rFonts w:hint="eastAsia" w:ascii="宋体" w:hAnsi="宋体" w:cs="宋体"/>
          <w:b/>
          <w:bCs/>
          <w:sz w:val="32"/>
          <w:szCs w:val="32"/>
        </w:rPr>
        <w:t>□</w:t>
      </w:r>
      <w:permEnd w:id="1"/>
      <w:r>
        <w:rPr>
          <w:rFonts w:hint="eastAsia" w:ascii="宋体" w:hAnsi="宋体" w:eastAsia="宋体" w:cs="宋体"/>
          <w:b/>
          <w:bCs/>
          <w:sz w:val="32"/>
          <w:szCs w:val="32"/>
        </w:rPr>
        <w:t xml:space="preserve">再认证 </w:t>
      </w:r>
    </w:p>
    <w:p w14:paraId="043C4ABD">
      <w:pPr>
        <w:tabs>
          <w:tab w:val="left" w:pos="1575"/>
        </w:tabs>
        <w:spacing w:line="600" w:lineRule="exact"/>
        <w:ind w:firstLine="2883" w:firstLineChars="900"/>
        <w:rPr>
          <w:rFonts w:hint="eastAsia" w:ascii="Courier New" w:hAnsi="Courier New" w:eastAsia="宋体" w:cs="Courier New"/>
          <w:b/>
          <w:color w:val="000000"/>
          <w:kern w:val="0"/>
          <w:sz w:val="32"/>
          <w:szCs w:val="32"/>
          <w:lang w:val="en-US" w:eastAsia="zh-CN"/>
        </w:rPr>
      </w:pPr>
      <w:permStart w:id="2" w:edGrp="everyone"/>
      <w:r>
        <w:rPr>
          <w:rFonts w:hint="eastAsia" w:ascii="宋体" w:hAnsi="宋体" w:eastAsia="宋体" w:cs="宋体"/>
          <w:b/>
          <w:bCs/>
          <w:sz w:val="32"/>
          <w:szCs w:val="32"/>
        </w:rPr>
        <w:t>□</w:t>
      </w:r>
      <w:permEnd w:id="2"/>
      <w:r>
        <w:rPr>
          <w:rFonts w:hint="eastAsia" w:ascii="宋体" w:hAnsi="宋体" w:eastAsia="宋体" w:cs="宋体"/>
          <w:b/>
          <w:bCs/>
          <w:sz w:val="32"/>
          <w:szCs w:val="32"/>
        </w:rPr>
        <w:t>其他</w:t>
      </w:r>
      <w:r>
        <w:rPr>
          <w:rFonts w:hint="eastAsia" w:ascii="宋体" w:hAnsi="宋体" w:eastAsia="宋体" w:cs="宋体"/>
          <w:b/>
          <w:bCs/>
          <w:sz w:val="32"/>
          <w:szCs w:val="32"/>
          <w:lang w:eastAsia="zh-CN"/>
        </w:rPr>
        <w:t>：</w:t>
      </w:r>
    </w:p>
    <w:p w14:paraId="0FED2F2A">
      <w:pPr>
        <w:spacing w:line="320" w:lineRule="atLeast"/>
        <w:ind w:firstLine="1682" w:firstLineChars="700"/>
        <w:rPr>
          <w:rFonts w:hint="eastAsia" w:ascii="Courier New" w:hAnsi="Courier New" w:cs="Courier New"/>
          <w:b/>
          <w:color w:val="000000"/>
          <w:kern w:val="0"/>
          <w:sz w:val="24"/>
        </w:rPr>
      </w:pPr>
    </w:p>
    <w:p w14:paraId="29410843">
      <w:pPr>
        <w:spacing w:line="320" w:lineRule="atLeast"/>
        <w:ind w:firstLine="1682" w:firstLineChars="700"/>
        <w:rPr>
          <w:rFonts w:hint="eastAsia" w:ascii="Courier New" w:hAnsi="Courier New" w:cs="Courier New"/>
          <w:b/>
          <w:color w:val="000000"/>
          <w:kern w:val="0"/>
          <w:sz w:val="24"/>
        </w:rPr>
      </w:pPr>
    </w:p>
    <w:p w14:paraId="5D3AA89D">
      <w:pPr>
        <w:spacing w:line="320" w:lineRule="atLeast"/>
        <w:ind w:firstLine="1682" w:firstLineChars="700"/>
        <w:rPr>
          <w:rFonts w:hint="eastAsia" w:ascii="Courier New" w:hAnsi="Courier New" w:cs="Courier New"/>
          <w:b/>
          <w:color w:val="000000"/>
          <w:kern w:val="0"/>
          <w:sz w:val="24"/>
        </w:rPr>
      </w:pPr>
    </w:p>
    <w:p w14:paraId="28DF3A0D">
      <w:pPr>
        <w:spacing w:line="320" w:lineRule="atLeast"/>
        <w:ind w:firstLine="1682" w:firstLineChars="700"/>
        <w:rPr>
          <w:rFonts w:hint="eastAsia" w:ascii="Courier New" w:hAnsi="Courier New" w:cs="Courier New"/>
          <w:b/>
          <w:color w:val="000000"/>
          <w:kern w:val="0"/>
          <w:sz w:val="24"/>
        </w:rPr>
      </w:pPr>
    </w:p>
    <w:p w14:paraId="644F97F3">
      <w:pPr>
        <w:spacing w:line="320" w:lineRule="atLeast"/>
        <w:ind w:firstLine="1682" w:firstLineChars="700"/>
        <w:rPr>
          <w:rFonts w:hint="eastAsia" w:ascii="Courier New" w:hAnsi="Courier New" w:cs="Courier New"/>
          <w:b/>
          <w:color w:val="000000"/>
          <w:kern w:val="0"/>
          <w:sz w:val="24"/>
        </w:rPr>
      </w:pPr>
    </w:p>
    <w:p w14:paraId="2461EB7F">
      <w:pPr>
        <w:widowControl/>
        <w:spacing w:line="320" w:lineRule="atLeast"/>
        <w:ind w:firstLine="641" w:firstLineChars="200"/>
        <w:jc w:val="left"/>
        <w:rPr>
          <w:rFonts w:hint="eastAsia" w:ascii="Courier New" w:hAnsi="Courier New" w:cs="Courier New"/>
          <w:b/>
          <w:color w:val="000000"/>
          <w:kern w:val="0"/>
          <w:sz w:val="24"/>
          <w:u w:val="single"/>
        </w:rPr>
      </w:pPr>
      <w:r>
        <w:rPr>
          <w:rFonts w:hint="eastAsia" w:eastAsia="黑体"/>
          <w:b/>
          <w:bCs/>
          <w:color w:val="000000"/>
          <w:sz w:val="32"/>
        </w:rPr>
        <w:t>甲方（委托方）</w:t>
      </w:r>
      <w:bookmarkStart w:id="0" w:name="OLE_LINK2"/>
      <w:r>
        <w:rPr>
          <w:rFonts w:hint="eastAsia" w:eastAsia="黑体"/>
          <w:b/>
          <w:bCs/>
          <w:color w:val="000000"/>
          <w:sz w:val="32"/>
        </w:rPr>
        <w:t>全称</w:t>
      </w:r>
      <w:bookmarkEnd w:id="0"/>
      <w:r>
        <w:rPr>
          <w:rFonts w:hint="eastAsia" w:eastAsia="黑体"/>
          <w:b/>
          <w:bCs/>
          <w:color w:val="000000"/>
          <w:sz w:val="32"/>
        </w:rPr>
        <w:t xml:space="preserve">: </w:t>
      </w:r>
      <w:permStart w:id="3" w:edGrp="everyone"/>
      <w:r>
        <w:rPr>
          <w:rFonts w:hint="eastAsia" w:ascii="Times New Roman" w:hAnsi="Times New Roman" w:eastAsia="黑体" w:cs="Times New Roman"/>
          <w:b/>
          <w:bCs/>
          <w:color w:val="000000"/>
          <w:sz w:val="32"/>
        </w:rPr>
        <w:t xml:space="preserve">      </w:t>
      </w:r>
      <w:bookmarkStart w:id="2" w:name="_GoBack"/>
      <w:bookmarkEnd w:id="2"/>
      <w:r>
        <w:rPr>
          <w:rFonts w:hint="eastAsia" w:ascii="Times New Roman" w:hAnsi="Times New Roman" w:eastAsia="黑体" w:cs="Times New Roman"/>
          <w:b/>
          <w:bCs/>
          <w:color w:val="000000"/>
          <w:sz w:val="32"/>
        </w:rPr>
        <w:t xml:space="preserve">  </w:t>
      </w:r>
      <w:r>
        <w:rPr>
          <w:rFonts w:hint="eastAsia" w:ascii="Times New Roman" w:hAnsi="Times New Roman" w:eastAsia="黑体" w:cs="Times New Roman"/>
          <w:b/>
          <w:bCs/>
          <w:color w:val="000000"/>
          <w:sz w:val="32"/>
          <w:lang w:val="en-US" w:eastAsia="zh-CN"/>
        </w:rPr>
        <w:t xml:space="preserve">    </w:t>
      </w:r>
      <w:r>
        <w:rPr>
          <w:rFonts w:hint="eastAsia" w:ascii="Times New Roman" w:hAnsi="Times New Roman" w:eastAsia="黑体" w:cs="Times New Roman"/>
          <w:b/>
          <w:bCs/>
          <w:color w:val="000000"/>
          <w:sz w:val="32"/>
        </w:rPr>
        <w:t xml:space="preserve">       </w:t>
      </w:r>
      <w:permEnd w:id="3"/>
    </w:p>
    <w:p w14:paraId="6591E9F5">
      <w:pPr>
        <w:widowControl/>
        <w:spacing w:line="320" w:lineRule="atLeast"/>
        <w:jc w:val="left"/>
        <w:rPr>
          <w:rFonts w:hint="eastAsia" w:eastAsia="黑体"/>
          <w:b/>
          <w:bCs/>
          <w:color w:val="000000"/>
          <w:sz w:val="32"/>
        </w:rPr>
      </w:pPr>
    </w:p>
    <w:p w14:paraId="3E36A81C">
      <w:pPr>
        <w:widowControl/>
        <w:spacing w:line="320" w:lineRule="atLeast"/>
        <w:ind w:firstLine="641" w:firstLineChars="200"/>
        <w:jc w:val="left"/>
        <w:rPr>
          <w:rFonts w:hint="eastAsia" w:eastAsia="黑体"/>
          <w:b/>
          <w:bCs/>
          <w:color w:val="000000"/>
          <w:sz w:val="36"/>
          <w:u w:val="single"/>
        </w:rPr>
      </w:pPr>
      <w:r>
        <w:rPr>
          <w:rFonts w:hint="eastAsia" w:eastAsia="黑体"/>
          <w:b/>
          <w:bCs/>
          <w:color w:val="000000"/>
          <w:sz w:val="32"/>
        </w:rPr>
        <w:t>乙方（</w:t>
      </w:r>
      <w:r>
        <w:rPr>
          <w:rFonts w:hint="eastAsia" w:eastAsia="黑体"/>
          <w:b/>
          <w:bCs/>
          <w:color w:val="000000"/>
          <w:sz w:val="32"/>
          <w:lang w:val="en-US" w:eastAsia="zh-CN"/>
        </w:rPr>
        <w:t>认证</w:t>
      </w:r>
      <w:r>
        <w:rPr>
          <w:rFonts w:hint="eastAsia" w:eastAsia="黑体"/>
          <w:b/>
          <w:bCs/>
          <w:color w:val="000000"/>
          <w:sz w:val="32"/>
        </w:rPr>
        <w:t>方）</w:t>
      </w:r>
      <w:r>
        <w:rPr>
          <w:rFonts w:hint="eastAsia" w:eastAsia="黑体"/>
          <w:b/>
          <w:bCs/>
          <w:color w:val="000000"/>
          <w:sz w:val="32"/>
        </w:rPr>
        <w:t>全称</w:t>
      </w:r>
      <w:r>
        <w:rPr>
          <w:rFonts w:hint="eastAsia" w:eastAsia="黑体"/>
          <w:b/>
          <w:bCs/>
          <w:color w:val="000000"/>
          <w:sz w:val="32"/>
        </w:rPr>
        <w:t xml:space="preserve">: </w:t>
      </w:r>
      <w:r>
        <w:rPr>
          <w:rFonts w:hint="eastAsia" w:ascii="Times New Roman" w:hAnsi="Times New Roman" w:eastAsia="黑体" w:cs="Times New Roman"/>
          <w:b/>
          <w:bCs/>
          <w:color w:val="000000"/>
          <w:sz w:val="32"/>
          <w:lang w:eastAsia="zh-CN"/>
        </w:rPr>
        <w:t>中睿信达（福建）</w:t>
      </w:r>
      <w:r>
        <w:rPr>
          <w:rFonts w:hint="eastAsia" w:ascii="Times New Roman" w:hAnsi="Times New Roman" w:eastAsia="黑体" w:cs="Times New Roman"/>
          <w:b/>
          <w:bCs/>
          <w:color w:val="000000"/>
          <w:sz w:val="32"/>
        </w:rPr>
        <w:t>认证有限公司</w:t>
      </w:r>
    </w:p>
    <w:p w14:paraId="35E93A55">
      <w:pPr>
        <w:widowControl/>
        <w:spacing w:line="320" w:lineRule="atLeast"/>
        <w:jc w:val="left"/>
        <w:rPr>
          <w:rFonts w:hint="eastAsia" w:ascii="Courier New" w:hAnsi="Courier New" w:cs="Courier New"/>
          <w:b/>
          <w:color w:val="000000"/>
          <w:kern w:val="0"/>
          <w:sz w:val="24"/>
        </w:rPr>
      </w:pPr>
    </w:p>
    <w:p w14:paraId="043B84A4">
      <w:pPr>
        <w:widowControl/>
        <w:spacing w:line="320" w:lineRule="atLeast"/>
        <w:jc w:val="left"/>
        <w:rPr>
          <w:rFonts w:hint="eastAsia" w:eastAsia="黑体"/>
          <w:bCs/>
          <w:color w:val="000000"/>
          <w:sz w:val="24"/>
        </w:rPr>
      </w:pPr>
    </w:p>
    <w:p w14:paraId="73D0575B">
      <w:pPr>
        <w:widowControl/>
        <w:spacing w:line="320" w:lineRule="atLeast"/>
        <w:jc w:val="center"/>
        <w:rPr>
          <w:rFonts w:hint="eastAsia" w:ascii="Times New Roman" w:hAnsi="Times New Roman" w:eastAsia="黑体" w:cs="Times New Roman"/>
          <w:b/>
          <w:bCs/>
          <w:color w:val="000000"/>
          <w:sz w:val="32"/>
          <w:lang w:val="en-US" w:eastAsia="zh-CN"/>
        </w:rPr>
      </w:pPr>
      <w:r>
        <w:rPr>
          <w:rFonts w:hint="eastAsia" w:ascii="Times New Roman" w:hAnsi="Times New Roman" w:eastAsia="黑体" w:cs="Times New Roman"/>
          <w:b/>
          <w:bCs/>
          <w:color w:val="000000"/>
          <w:sz w:val="32"/>
          <w:lang w:val="en-US" w:eastAsia="zh-CN"/>
        </w:rPr>
        <w:t>签订日期：        年     月     日</w:t>
      </w:r>
    </w:p>
    <w:p w14:paraId="530B3981">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eastAsia="黑体"/>
          <w:b w:val="0"/>
          <w:bCs w:val="0"/>
          <w:color w:val="000000"/>
          <w:szCs w:val="21"/>
        </w:rPr>
      </w:pPr>
    </w:p>
    <w:p w14:paraId="6168D1B7">
      <w:pPr>
        <w:keepNext w:val="0"/>
        <w:keepLines w:val="0"/>
        <w:pageBreakBefore w:val="0"/>
        <w:widowControl/>
        <w:kinsoku/>
        <w:wordWrap/>
        <w:overflowPunct/>
        <w:topLinePunct w:val="0"/>
        <w:autoSpaceDE/>
        <w:autoSpaceDN/>
        <w:bidi w:val="0"/>
        <w:adjustRightInd/>
        <w:snapToGrid/>
        <w:spacing w:line="360" w:lineRule="exact"/>
        <w:ind w:firstLine="420" w:firstLineChars="200"/>
        <w:jc w:val="left"/>
        <w:textAlignment w:val="auto"/>
        <w:rPr>
          <w:rFonts w:hint="eastAsia" w:eastAsia="黑体"/>
          <w:b/>
          <w:bCs/>
          <w:color w:val="auto"/>
          <w:szCs w:val="21"/>
        </w:rPr>
      </w:pPr>
      <w:r>
        <w:rPr>
          <w:rFonts w:hint="eastAsia" w:eastAsia="黑体"/>
          <w:b w:val="0"/>
          <w:bCs w:val="0"/>
          <w:color w:val="000000"/>
          <w:szCs w:val="21"/>
        </w:rPr>
        <w:t>甲乙双方依据《中华人民共和国民法典》及认证认可相关法律</w:t>
      </w:r>
      <w:r>
        <w:rPr>
          <w:rFonts w:hint="eastAsia" w:eastAsia="黑体"/>
          <w:b w:val="0"/>
          <w:bCs w:val="0"/>
          <w:color w:val="000000"/>
          <w:szCs w:val="21"/>
          <w:lang w:eastAsia="zh-CN"/>
        </w:rPr>
        <w:t>、</w:t>
      </w:r>
      <w:r>
        <w:rPr>
          <w:rFonts w:hint="eastAsia" w:eastAsia="黑体"/>
          <w:b w:val="0"/>
          <w:bCs w:val="0"/>
          <w:color w:val="000000"/>
          <w:szCs w:val="21"/>
        </w:rPr>
        <w:t>法规</w:t>
      </w:r>
      <w:r>
        <w:rPr>
          <w:rFonts w:hint="eastAsia" w:eastAsia="黑体"/>
          <w:b w:val="0"/>
          <w:bCs w:val="0"/>
          <w:color w:val="000000"/>
          <w:szCs w:val="21"/>
          <w:lang w:eastAsia="zh-CN"/>
        </w:rPr>
        <w:t>、</w:t>
      </w:r>
      <w:r>
        <w:rPr>
          <w:rFonts w:hint="eastAsia" w:eastAsia="黑体"/>
          <w:b w:val="0"/>
          <w:bCs w:val="0"/>
          <w:color w:val="000000"/>
          <w:szCs w:val="21"/>
        </w:rPr>
        <w:t>认证基本规范、认证规则的规定</w:t>
      </w:r>
      <w:r>
        <w:rPr>
          <w:rFonts w:hint="eastAsia" w:ascii="Times New Roman" w:hAnsi="Times New Roman" w:eastAsia="黑体" w:cs="Times New Roman"/>
          <w:b w:val="0"/>
          <w:bCs w:val="0"/>
          <w:color w:val="auto"/>
          <w:szCs w:val="21"/>
        </w:rPr>
        <w:t>，商定由乙方为甲方提供认证服务，并就认证服务的具体项目协商一致，签订本合同。</w:t>
      </w:r>
    </w:p>
    <w:p w14:paraId="717D3A62">
      <w:pPr>
        <w:keepNext w:val="0"/>
        <w:keepLines w:val="0"/>
        <w:pageBreakBefore w:val="0"/>
        <w:numPr>
          <w:ilvl w:val="0"/>
          <w:numId w:val="0"/>
        </w:numPr>
        <w:kinsoku/>
        <w:wordWrap/>
        <w:overflowPunct/>
        <w:topLinePunct w:val="0"/>
        <w:autoSpaceDE/>
        <w:autoSpaceDN/>
        <w:bidi w:val="0"/>
        <w:adjustRightInd/>
        <w:snapToGrid/>
        <w:spacing w:line="400" w:lineRule="exact"/>
        <w:ind w:leftChars="0"/>
        <w:textAlignment w:val="auto"/>
        <w:rPr>
          <w:rFonts w:ascii="宋体" w:hAnsi="宋体"/>
          <w:color w:val="auto"/>
          <w:szCs w:val="21"/>
        </w:rPr>
      </w:pPr>
      <w:r>
        <w:rPr>
          <w:rFonts w:hint="eastAsia" w:eastAsia="黑体"/>
          <w:b/>
          <w:bCs/>
          <w:color w:val="auto"/>
          <w:szCs w:val="21"/>
          <w:lang w:val="en-US" w:eastAsia="zh-CN"/>
        </w:rPr>
        <w:t>一、</w:t>
      </w:r>
      <w:r>
        <w:rPr>
          <w:rFonts w:hint="eastAsia" w:eastAsia="黑体"/>
          <w:b/>
          <w:bCs/>
          <w:color w:val="auto"/>
          <w:szCs w:val="21"/>
        </w:rPr>
        <w:t>认证服务</w:t>
      </w:r>
      <w:r>
        <w:rPr>
          <w:rFonts w:hint="eastAsia" w:eastAsia="黑体"/>
          <w:b/>
          <w:bCs/>
          <w:color w:val="auto"/>
          <w:szCs w:val="21"/>
          <w:lang w:val="en-US" w:eastAsia="zh-CN"/>
        </w:rPr>
        <w:t>内容</w:t>
      </w:r>
    </w:p>
    <w:p w14:paraId="543C8C93">
      <w:pPr>
        <w:keepNext w:val="0"/>
        <w:keepLines w:val="0"/>
        <w:pageBreakBefore w:val="0"/>
        <w:numPr>
          <w:ilvl w:val="0"/>
          <w:numId w:val="0"/>
        </w:numPr>
        <w:kinsoku/>
        <w:wordWrap/>
        <w:overflowPunct/>
        <w:topLinePunct w:val="0"/>
        <w:autoSpaceDE/>
        <w:autoSpaceDN/>
        <w:bidi w:val="0"/>
        <w:adjustRightInd/>
        <w:snapToGrid/>
        <w:spacing w:line="400" w:lineRule="exact"/>
        <w:ind w:leftChars="0"/>
        <w:textAlignment w:val="auto"/>
        <w:rPr>
          <w:rFonts w:hint="eastAsia" w:ascii="宋体" w:hAnsi="宋体"/>
          <w:color w:val="auto"/>
          <w:szCs w:val="21"/>
        </w:rPr>
      </w:pPr>
      <w:r>
        <w:rPr>
          <w:rFonts w:hint="eastAsia" w:ascii="宋体" w:hAnsi="宋体"/>
          <w:b/>
          <w:bCs/>
          <w:color w:val="auto"/>
          <w:szCs w:val="21"/>
          <w:lang w:val="en-US" w:eastAsia="zh-CN"/>
        </w:rPr>
        <w:t xml:space="preserve">1.1 </w:t>
      </w:r>
      <w:r>
        <w:rPr>
          <w:rFonts w:hint="eastAsia" w:ascii="宋体" w:hAnsi="宋体"/>
          <w:b/>
          <w:bCs/>
          <w:color w:val="auto"/>
          <w:szCs w:val="21"/>
        </w:rPr>
        <w:t>认证项目、依据标准</w:t>
      </w:r>
      <w:r>
        <w:rPr>
          <w:rFonts w:hint="eastAsia" w:ascii="宋体" w:hAnsi="宋体"/>
          <w:color w:val="auto"/>
          <w:szCs w:val="21"/>
        </w:rPr>
        <w:t>（在□内</w:t>
      </w:r>
      <w:r>
        <w:rPr>
          <w:rFonts w:hint="eastAsia" w:ascii="宋体" w:hAnsi="宋体"/>
          <w:color w:val="auto"/>
          <w:szCs w:val="21"/>
          <w:lang w:val="en-US" w:eastAsia="zh-CN"/>
        </w:rPr>
        <w:t>画</w:t>
      </w:r>
      <w:r>
        <w:rPr>
          <w:rFonts w:hint="eastAsia" w:ascii="宋体" w:hAnsi="宋体"/>
          <w:color w:val="auto"/>
          <w:szCs w:val="21"/>
        </w:rPr>
        <w:t>√或涂黑表示选择该项，空缺表示不适用，下同）</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1" w:type="dxa"/>
          <w:bottom w:w="0" w:type="dxa"/>
          <w:right w:w="51" w:type="dxa"/>
        </w:tblCellMar>
      </w:tblPr>
      <w:tblGrid>
        <w:gridCol w:w="3547"/>
        <w:gridCol w:w="6118"/>
      </w:tblGrid>
      <w:tr w14:paraId="3051B9A9">
        <w:trPr>
          <w:trHeight w:val="90" w:hRule="atLeast"/>
        </w:trPr>
        <w:tc>
          <w:tcPr>
            <w:tcW w:w="3547" w:type="dxa"/>
            <w:noWrap w:val="0"/>
            <w:vAlign w:val="top"/>
          </w:tcPr>
          <w:p w14:paraId="0208B359">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b/>
                <w:bCs/>
                <w:color w:val="auto"/>
                <w:szCs w:val="21"/>
                <w:vertAlign w:val="baseline"/>
              </w:rPr>
            </w:pPr>
            <w:r>
              <w:rPr>
                <w:rFonts w:hint="eastAsia" w:ascii="宋体" w:hAnsi="宋体"/>
                <w:b/>
                <w:bCs/>
                <w:color w:val="auto"/>
                <w:szCs w:val="21"/>
              </w:rPr>
              <w:t>认证</w:t>
            </w:r>
            <w:r>
              <w:rPr>
                <w:rFonts w:hint="eastAsia"/>
                <w:b/>
                <w:bCs/>
                <w:highlight w:val="none"/>
              </w:rPr>
              <w:t>项目</w:t>
            </w:r>
          </w:p>
        </w:tc>
        <w:tc>
          <w:tcPr>
            <w:tcW w:w="6118" w:type="dxa"/>
            <w:noWrap w:val="0"/>
            <w:vAlign w:val="top"/>
          </w:tcPr>
          <w:p w14:paraId="531AE205">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b/>
                <w:bCs/>
                <w:color w:val="auto"/>
                <w:szCs w:val="21"/>
                <w:vertAlign w:val="baseline"/>
              </w:rPr>
            </w:pPr>
            <w:r>
              <w:rPr>
                <w:rFonts w:hint="eastAsia"/>
                <w:b/>
                <w:bCs/>
                <w:highlight w:val="none"/>
              </w:rPr>
              <w:t>依据标准</w:t>
            </w:r>
          </w:p>
        </w:tc>
      </w:tr>
      <w:tr w14:paraId="7AFB98FA">
        <w:tc>
          <w:tcPr>
            <w:tcW w:w="3547" w:type="dxa"/>
            <w:shd w:val="clear" w:color="auto" w:fill="FBD4B4"/>
            <w:noWrap w:val="0"/>
            <w:vAlign w:val="top"/>
          </w:tcPr>
          <w:p w14:paraId="169AD8A0">
            <w:pPr>
              <w:keepNext w:val="0"/>
              <w:keepLines w:val="0"/>
              <w:pageBreakBefore w:val="0"/>
              <w:widowControl w:val="0"/>
              <w:numPr>
                <w:ilvl w:val="0"/>
                <w:numId w:val="1"/>
              </w:numPr>
              <w:kinsoku/>
              <w:wordWrap/>
              <w:overflowPunct/>
              <w:topLinePunct w:val="0"/>
              <w:autoSpaceDE/>
              <w:autoSpaceDN/>
              <w:bidi w:val="0"/>
              <w:adjustRightInd/>
              <w:snapToGrid/>
              <w:spacing w:line="320" w:lineRule="exact"/>
              <w:jc w:val="left"/>
              <w:textAlignment w:val="auto"/>
              <w:rPr>
                <w:rFonts w:hint="eastAsia" w:ascii="宋体" w:hAnsi="宋体" w:eastAsia="宋体"/>
                <w:color w:val="auto"/>
                <w:szCs w:val="21"/>
                <w:lang w:val="en-US" w:eastAsia="zh-CN"/>
              </w:rPr>
            </w:pPr>
            <w:r>
              <w:rPr>
                <w:rFonts w:hint="eastAsia" w:ascii="宋体" w:hAnsi="宋体"/>
                <w:b/>
                <w:bCs/>
                <w:color w:val="auto"/>
                <w:szCs w:val="21"/>
                <w:lang w:val="en-US" w:eastAsia="zh-CN"/>
              </w:rPr>
              <w:t>管理体系认证</w:t>
            </w:r>
          </w:p>
        </w:tc>
        <w:tc>
          <w:tcPr>
            <w:tcW w:w="6118" w:type="dxa"/>
            <w:shd w:val="clear" w:color="auto" w:fill="FBD4B4"/>
            <w:noWrap w:val="0"/>
            <w:vAlign w:val="top"/>
          </w:tcPr>
          <w:p w14:paraId="36926686">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center"/>
              <w:textAlignment w:val="auto"/>
              <w:rPr>
                <w:rFonts w:hint="eastAsia" w:ascii="宋体" w:hAnsi="宋体"/>
                <w:color w:val="auto"/>
                <w:szCs w:val="21"/>
              </w:rPr>
            </w:pPr>
          </w:p>
        </w:tc>
      </w:tr>
      <w:tr w14:paraId="277F9A84">
        <w:tc>
          <w:tcPr>
            <w:tcW w:w="3547" w:type="dxa"/>
            <w:noWrap w:val="0"/>
            <w:vAlign w:val="center"/>
          </w:tcPr>
          <w:p w14:paraId="63544BEF">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both"/>
              <w:textAlignment w:val="auto"/>
              <w:rPr>
                <w:rFonts w:hint="eastAsia"/>
                <w:color w:val="auto"/>
                <w:sz w:val="20"/>
                <w:szCs w:val="20"/>
              </w:rPr>
            </w:pPr>
            <w:permStart w:id="4" w:edGrp="everyone"/>
            <w:r>
              <w:rPr>
                <w:rFonts w:hint="eastAsia"/>
                <w:color w:val="auto"/>
                <w:sz w:val="20"/>
                <w:szCs w:val="20"/>
              </w:rPr>
              <w:t>□</w:t>
            </w:r>
            <w:permEnd w:id="4"/>
            <w:r>
              <w:rPr>
                <w:rFonts w:hint="eastAsia"/>
                <w:color w:val="auto"/>
                <w:sz w:val="20"/>
                <w:szCs w:val="20"/>
                <w:lang w:val="en-US" w:eastAsia="zh-CN"/>
              </w:rPr>
              <w:t xml:space="preserve"> 质量管理体系认证</w:t>
            </w:r>
            <w:r>
              <w:rPr>
                <w:rFonts w:hint="eastAsia" w:ascii="PingFang SC" w:hAnsi="PingFang SC" w:eastAsia="PingFang SC" w:cs="PingFang SC"/>
                <w:color w:val="auto"/>
                <w:sz w:val="20"/>
                <w:szCs w:val="20"/>
                <w:lang w:val="en-US" w:eastAsia="zh-CN"/>
              </w:rPr>
              <w:t>※</w:t>
            </w:r>
          </w:p>
        </w:tc>
        <w:tc>
          <w:tcPr>
            <w:tcW w:w="6118" w:type="dxa"/>
            <w:noWrap w:val="0"/>
            <w:vAlign w:val="top"/>
          </w:tcPr>
          <w:p w14:paraId="75CC68D6">
            <w:pPr>
              <w:keepNext w:val="0"/>
              <w:keepLines w:val="0"/>
              <w:pageBreakBefore w:val="0"/>
              <w:widowControl w:val="0"/>
              <w:numPr>
                <w:ilvl w:val="0"/>
                <w:numId w:val="0"/>
              </w:numPr>
              <w:kinsoku/>
              <w:wordWrap/>
              <w:overflowPunct/>
              <w:topLinePunct w:val="0"/>
              <w:autoSpaceDE/>
              <w:autoSpaceDN/>
              <w:bidi w:val="0"/>
              <w:adjustRightInd/>
              <w:snapToGrid/>
              <w:spacing w:line="280" w:lineRule="exact"/>
              <w:textAlignment w:val="auto"/>
              <w:rPr>
                <w:rFonts w:hint="eastAsia" w:ascii="宋体" w:hAnsi="宋体" w:eastAsia="宋体" w:cs="Times New Roman"/>
                <w:color w:val="auto"/>
                <w:sz w:val="20"/>
                <w:szCs w:val="20"/>
                <w:vertAlign w:val="baseline"/>
              </w:rPr>
            </w:pPr>
            <w:r>
              <w:rPr>
                <w:rFonts w:hint="default" w:ascii="宋体" w:hAnsi="宋体" w:eastAsia="宋体" w:cs="Times New Roman"/>
                <w:color w:val="auto"/>
                <w:sz w:val="20"/>
                <w:szCs w:val="20"/>
                <w:vertAlign w:val="baseline"/>
                <w:lang w:val="en-US" w:eastAsia="zh-CN"/>
              </w:rPr>
              <w:t>G</w:t>
            </w:r>
            <w:r>
              <w:rPr>
                <w:rFonts w:hint="eastAsia" w:ascii="宋体" w:hAnsi="宋体" w:eastAsia="宋体" w:cs="Times New Roman"/>
                <w:color w:val="auto"/>
                <w:sz w:val="20"/>
                <w:szCs w:val="20"/>
                <w:vertAlign w:val="baseline"/>
                <w:lang w:val="en-US" w:eastAsia="zh-CN"/>
              </w:rPr>
              <w:t>B/T 19001-2016 / ISO 9001:2015</w:t>
            </w:r>
            <w:r>
              <w:rPr>
                <w:rFonts w:hint="eastAsia" w:ascii="宋体" w:hAnsi="宋体" w:eastAsia="宋体" w:cs="Times New Roman"/>
                <w:color w:val="auto"/>
                <w:sz w:val="20"/>
                <w:szCs w:val="20"/>
                <w:vertAlign w:val="baseline"/>
              </w:rPr>
              <w:t>质量管理体系 要求</w:t>
            </w:r>
          </w:p>
        </w:tc>
      </w:tr>
      <w:tr w14:paraId="77A8868C">
        <w:tc>
          <w:tcPr>
            <w:tcW w:w="3547" w:type="dxa"/>
            <w:shd w:val="clear" w:color="auto" w:fill="DCE6F2"/>
            <w:noWrap w:val="0"/>
            <w:vAlign w:val="center"/>
          </w:tcPr>
          <w:p w14:paraId="389DC09E">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both"/>
              <w:textAlignment w:val="auto"/>
              <w:rPr>
                <w:rFonts w:hint="eastAsia" w:ascii="宋体" w:hAnsi="宋体"/>
                <w:color w:val="auto"/>
                <w:sz w:val="20"/>
                <w:szCs w:val="20"/>
                <w:vertAlign w:val="baseline"/>
              </w:rPr>
            </w:pPr>
            <w:permStart w:id="5" w:edGrp="everyone"/>
            <w:r>
              <w:rPr>
                <w:rFonts w:hint="eastAsia"/>
                <w:color w:val="auto"/>
                <w:sz w:val="20"/>
                <w:szCs w:val="20"/>
              </w:rPr>
              <w:t>□</w:t>
            </w:r>
            <w:permEnd w:id="5"/>
            <w:r>
              <w:rPr>
                <w:rFonts w:hint="eastAsia"/>
                <w:color w:val="auto"/>
                <w:sz w:val="20"/>
                <w:szCs w:val="20"/>
                <w:lang w:val="en-US" w:eastAsia="zh-CN"/>
              </w:rPr>
              <w:t xml:space="preserve"> 建设施工行业质量管理体系认证</w:t>
            </w:r>
            <w:r>
              <w:rPr>
                <w:rFonts w:hint="eastAsia" w:ascii="PingFang SC" w:hAnsi="PingFang SC" w:eastAsia="PingFang SC" w:cs="PingFang SC"/>
                <w:color w:val="auto"/>
                <w:sz w:val="20"/>
                <w:szCs w:val="20"/>
                <w:lang w:val="en-US" w:eastAsia="zh-CN"/>
              </w:rPr>
              <w:t>※</w:t>
            </w:r>
          </w:p>
        </w:tc>
        <w:tc>
          <w:tcPr>
            <w:tcW w:w="6118" w:type="dxa"/>
            <w:shd w:val="clear" w:color="auto" w:fill="DCE6F2"/>
            <w:noWrap w:val="0"/>
            <w:vAlign w:val="top"/>
          </w:tcPr>
          <w:p w14:paraId="0666EECE">
            <w:pPr>
              <w:keepNext w:val="0"/>
              <w:keepLines w:val="0"/>
              <w:pageBreakBefore w:val="0"/>
              <w:widowControl w:val="0"/>
              <w:numPr>
                <w:ilvl w:val="0"/>
                <w:numId w:val="0"/>
              </w:numPr>
              <w:kinsoku/>
              <w:wordWrap/>
              <w:overflowPunct/>
              <w:topLinePunct w:val="0"/>
              <w:autoSpaceDE/>
              <w:autoSpaceDN/>
              <w:bidi w:val="0"/>
              <w:adjustRightInd/>
              <w:snapToGrid/>
              <w:spacing w:line="280" w:lineRule="exact"/>
              <w:textAlignment w:val="auto"/>
              <w:rPr>
                <w:rFonts w:hint="eastAsia" w:ascii="宋体" w:hAnsi="宋体" w:eastAsia="宋体" w:cs="Times New Roman"/>
                <w:color w:val="auto"/>
                <w:sz w:val="20"/>
                <w:szCs w:val="20"/>
                <w:vertAlign w:val="baseline"/>
                <w:lang w:val="en-US" w:eastAsia="zh-CN"/>
              </w:rPr>
            </w:pPr>
            <w:r>
              <w:rPr>
                <w:rFonts w:hint="default" w:ascii="宋体" w:hAnsi="宋体" w:eastAsia="宋体" w:cs="Times New Roman"/>
                <w:color w:val="auto"/>
                <w:sz w:val="20"/>
                <w:szCs w:val="20"/>
                <w:vertAlign w:val="baseline"/>
                <w:lang w:val="en-US" w:eastAsia="zh-CN"/>
              </w:rPr>
              <w:t>G</w:t>
            </w:r>
            <w:r>
              <w:rPr>
                <w:rFonts w:hint="eastAsia" w:ascii="宋体" w:hAnsi="宋体" w:eastAsia="宋体" w:cs="Times New Roman"/>
                <w:color w:val="auto"/>
                <w:sz w:val="20"/>
                <w:szCs w:val="20"/>
                <w:vertAlign w:val="baseline"/>
                <w:lang w:val="en-US" w:eastAsia="zh-CN"/>
              </w:rPr>
              <w:t>B/T 50430-2017工程建设施工企业质量管理规范</w:t>
            </w:r>
          </w:p>
          <w:p w14:paraId="2A7440FA">
            <w:pPr>
              <w:keepNext w:val="0"/>
              <w:keepLines w:val="0"/>
              <w:pageBreakBefore w:val="0"/>
              <w:widowControl w:val="0"/>
              <w:numPr>
                <w:ilvl w:val="0"/>
                <w:numId w:val="0"/>
              </w:numPr>
              <w:kinsoku/>
              <w:wordWrap/>
              <w:overflowPunct/>
              <w:topLinePunct w:val="0"/>
              <w:autoSpaceDE/>
              <w:autoSpaceDN/>
              <w:bidi w:val="0"/>
              <w:adjustRightInd/>
              <w:snapToGrid/>
              <w:spacing w:line="280" w:lineRule="exact"/>
              <w:textAlignment w:val="auto"/>
              <w:rPr>
                <w:rFonts w:hint="eastAsia" w:ascii="宋体" w:hAnsi="宋体" w:eastAsia="宋体" w:cs="Times New Roman"/>
                <w:color w:val="auto"/>
                <w:sz w:val="20"/>
                <w:szCs w:val="20"/>
                <w:vertAlign w:val="baseline"/>
                <w:lang w:val="en-US" w:eastAsia="zh-CN"/>
              </w:rPr>
            </w:pPr>
            <w:r>
              <w:rPr>
                <w:rFonts w:hint="default" w:ascii="宋体" w:hAnsi="宋体" w:eastAsia="宋体" w:cs="Times New Roman"/>
                <w:color w:val="auto"/>
                <w:sz w:val="20"/>
                <w:szCs w:val="20"/>
                <w:vertAlign w:val="baseline"/>
                <w:lang w:val="en-US" w:eastAsia="zh-CN"/>
              </w:rPr>
              <w:t>G</w:t>
            </w:r>
            <w:r>
              <w:rPr>
                <w:rFonts w:hint="eastAsia" w:ascii="宋体" w:hAnsi="宋体" w:eastAsia="宋体" w:cs="Times New Roman"/>
                <w:color w:val="auto"/>
                <w:sz w:val="20"/>
                <w:szCs w:val="20"/>
                <w:vertAlign w:val="baseline"/>
                <w:lang w:val="en-US" w:eastAsia="zh-CN"/>
              </w:rPr>
              <w:t>B/T 19001-2016 / ISO 9001:2015</w:t>
            </w:r>
            <w:r>
              <w:rPr>
                <w:rFonts w:hint="eastAsia" w:ascii="宋体" w:hAnsi="宋体" w:eastAsia="宋体" w:cs="Times New Roman"/>
                <w:color w:val="auto"/>
                <w:sz w:val="20"/>
                <w:szCs w:val="20"/>
                <w:vertAlign w:val="baseline"/>
              </w:rPr>
              <w:t>质量管理体系 要求</w:t>
            </w:r>
          </w:p>
        </w:tc>
      </w:tr>
      <w:tr w14:paraId="5B6DFD0C">
        <w:tc>
          <w:tcPr>
            <w:tcW w:w="3547" w:type="dxa"/>
            <w:noWrap w:val="0"/>
            <w:vAlign w:val="center"/>
          </w:tcPr>
          <w:p w14:paraId="431A3983">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both"/>
              <w:textAlignment w:val="auto"/>
              <w:rPr>
                <w:rFonts w:hint="eastAsia" w:ascii="宋体" w:hAnsi="宋体"/>
                <w:color w:val="auto"/>
                <w:sz w:val="20"/>
                <w:szCs w:val="20"/>
                <w:vertAlign w:val="baseline"/>
              </w:rPr>
            </w:pPr>
            <w:permStart w:id="6" w:edGrp="everyone"/>
            <w:r>
              <w:rPr>
                <w:rFonts w:hint="eastAsia"/>
                <w:color w:val="auto"/>
                <w:sz w:val="20"/>
                <w:szCs w:val="20"/>
              </w:rPr>
              <w:t>□</w:t>
            </w:r>
            <w:permEnd w:id="6"/>
            <w:r>
              <w:rPr>
                <w:rFonts w:hint="eastAsia"/>
                <w:color w:val="auto"/>
                <w:sz w:val="20"/>
                <w:szCs w:val="20"/>
                <w:lang w:val="en-US" w:eastAsia="zh-CN"/>
              </w:rPr>
              <w:t xml:space="preserve"> </w:t>
            </w:r>
            <w:r>
              <w:rPr>
                <w:rFonts w:hint="eastAsia" w:ascii="宋体" w:hAnsi="宋体" w:cs="Arial"/>
                <w:sz w:val="20"/>
                <w:szCs w:val="20"/>
              </w:rPr>
              <w:t>环境管理体系认证</w:t>
            </w:r>
            <w:r>
              <w:rPr>
                <w:rFonts w:hint="eastAsia" w:ascii="PingFang SC" w:hAnsi="PingFang SC" w:eastAsia="PingFang SC" w:cs="PingFang SC"/>
                <w:color w:val="auto"/>
                <w:sz w:val="20"/>
                <w:szCs w:val="20"/>
                <w:lang w:val="en-US" w:eastAsia="zh-CN"/>
              </w:rPr>
              <w:t>※</w:t>
            </w:r>
          </w:p>
        </w:tc>
        <w:tc>
          <w:tcPr>
            <w:tcW w:w="6118" w:type="dxa"/>
            <w:noWrap w:val="0"/>
            <w:vAlign w:val="top"/>
          </w:tcPr>
          <w:p w14:paraId="32F37BDF">
            <w:pPr>
              <w:keepNext w:val="0"/>
              <w:keepLines w:val="0"/>
              <w:pageBreakBefore w:val="0"/>
              <w:widowControl w:val="0"/>
              <w:numPr>
                <w:ilvl w:val="0"/>
                <w:numId w:val="0"/>
              </w:numPr>
              <w:kinsoku/>
              <w:wordWrap/>
              <w:overflowPunct/>
              <w:topLinePunct w:val="0"/>
              <w:autoSpaceDE/>
              <w:autoSpaceDN/>
              <w:bidi w:val="0"/>
              <w:adjustRightInd/>
              <w:snapToGrid/>
              <w:spacing w:line="280" w:lineRule="exact"/>
              <w:textAlignment w:val="auto"/>
              <w:rPr>
                <w:rFonts w:hint="eastAsia" w:ascii="宋体" w:hAnsi="宋体" w:eastAsia="宋体" w:cs="Times New Roman"/>
                <w:color w:val="auto"/>
                <w:sz w:val="20"/>
                <w:szCs w:val="20"/>
                <w:vertAlign w:val="baseline"/>
              </w:rPr>
            </w:pPr>
            <w:r>
              <w:rPr>
                <w:rFonts w:hint="eastAsia" w:ascii="宋体" w:hAnsi="宋体" w:eastAsia="宋体" w:cs="Times New Roman"/>
                <w:color w:val="auto"/>
                <w:sz w:val="20"/>
                <w:szCs w:val="20"/>
                <w:vertAlign w:val="baseline"/>
                <w:lang w:val="en-US" w:eastAsia="zh-CN"/>
              </w:rPr>
              <w:t>GB/T 24001-2016</w:t>
            </w:r>
            <w:r>
              <w:rPr>
                <w:rFonts w:hint="default" w:ascii="宋体" w:hAnsi="宋体" w:eastAsia="宋体" w:cs="Times New Roman"/>
                <w:color w:val="auto"/>
                <w:sz w:val="20"/>
                <w:szCs w:val="20"/>
                <w:vertAlign w:val="baseline"/>
                <w:lang w:val="en-US" w:eastAsia="zh-CN"/>
              </w:rPr>
              <w:t xml:space="preserve"> </w:t>
            </w:r>
            <w:r>
              <w:rPr>
                <w:rFonts w:hint="eastAsia" w:ascii="宋体" w:hAnsi="宋体" w:eastAsia="宋体" w:cs="Times New Roman"/>
                <w:color w:val="auto"/>
                <w:sz w:val="20"/>
                <w:szCs w:val="20"/>
                <w:vertAlign w:val="baseline"/>
                <w:lang w:val="en-US" w:eastAsia="zh-CN"/>
              </w:rPr>
              <w:t>/</w:t>
            </w:r>
            <w:r>
              <w:rPr>
                <w:rFonts w:hint="default" w:ascii="宋体" w:hAnsi="宋体" w:eastAsia="宋体" w:cs="Times New Roman"/>
                <w:color w:val="auto"/>
                <w:sz w:val="20"/>
                <w:szCs w:val="20"/>
                <w:vertAlign w:val="baseline"/>
                <w:lang w:val="en-US" w:eastAsia="zh-CN"/>
              </w:rPr>
              <w:t xml:space="preserve"> </w:t>
            </w:r>
            <w:r>
              <w:rPr>
                <w:rFonts w:hint="eastAsia" w:ascii="宋体" w:hAnsi="宋体" w:eastAsia="宋体" w:cs="Times New Roman"/>
                <w:color w:val="auto"/>
                <w:sz w:val="20"/>
                <w:szCs w:val="20"/>
                <w:vertAlign w:val="baseline"/>
                <w:lang w:val="en-US" w:eastAsia="zh-CN"/>
              </w:rPr>
              <w:t>ISO 14001:2015</w:t>
            </w:r>
            <w:r>
              <w:rPr>
                <w:rFonts w:hint="eastAsia" w:ascii="宋体" w:hAnsi="宋体" w:eastAsia="宋体" w:cs="Times New Roman"/>
                <w:color w:val="auto"/>
                <w:sz w:val="20"/>
                <w:szCs w:val="20"/>
                <w:vertAlign w:val="baseline"/>
              </w:rPr>
              <w:t>环境管理体系 要求及使用指南</w:t>
            </w:r>
          </w:p>
        </w:tc>
      </w:tr>
      <w:tr w14:paraId="11D53A2E">
        <w:tc>
          <w:tcPr>
            <w:tcW w:w="3547" w:type="dxa"/>
            <w:shd w:val="clear" w:color="auto" w:fill="DCE6F2"/>
            <w:noWrap w:val="0"/>
            <w:vAlign w:val="center"/>
          </w:tcPr>
          <w:p w14:paraId="066E4C5E">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both"/>
              <w:textAlignment w:val="auto"/>
              <w:rPr>
                <w:rFonts w:hint="eastAsia" w:ascii="宋体" w:hAnsi="宋体"/>
                <w:color w:val="auto"/>
                <w:sz w:val="20"/>
                <w:szCs w:val="20"/>
                <w:vertAlign w:val="baseline"/>
              </w:rPr>
            </w:pPr>
            <w:permStart w:id="7" w:edGrp="everyone"/>
            <w:r>
              <w:rPr>
                <w:rFonts w:hint="eastAsia"/>
                <w:color w:val="auto"/>
                <w:sz w:val="20"/>
                <w:szCs w:val="20"/>
              </w:rPr>
              <w:t>□</w:t>
            </w:r>
            <w:permEnd w:id="7"/>
            <w:r>
              <w:rPr>
                <w:rFonts w:hint="eastAsia"/>
                <w:color w:val="auto"/>
                <w:sz w:val="20"/>
                <w:szCs w:val="20"/>
                <w:lang w:val="en-US" w:eastAsia="zh-CN"/>
              </w:rPr>
              <w:t xml:space="preserve"> </w:t>
            </w:r>
            <w:r>
              <w:rPr>
                <w:rFonts w:hint="eastAsia" w:ascii="宋体" w:hAnsi="宋体" w:eastAsia="宋体" w:cs="Arial"/>
                <w:sz w:val="20"/>
                <w:szCs w:val="20"/>
              </w:rPr>
              <w:t>职业健康安全管理体系</w:t>
            </w:r>
            <w:r>
              <w:rPr>
                <w:rFonts w:hint="eastAsia" w:ascii="宋体" w:hAnsi="宋体" w:cs="Arial"/>
                <w:sz w:val="20"/>
                <w:szCs w:val="20"/>
              </w:rPr>
              <w:t>认证</w:t>
            </w:r>
            <w:r>
              <w:rPr>
                <w:rFonts w:hint="eastAsia" w:ascii="PingFang SC" w:hAnsi="PingFang SC" w:eastAsia="PingFang SC" w:cs="PingFang SC"/>
                <w:color w:val="auto"/>
                <w:sz w:val="20"/>
                <w:szCs w:val="20"/>
                <w:lang w:val="en-US" w:eastAsia="zh-CN"/>
              </w:rPr>
              <w:t>※</w:t>
            </w:r>
          </w:p>
        </w:tc>
        <w:tc>
          <w:tcPr>
            <w:tcW w:w="6118" w:type="dxa"/>
            <w:shd w:val="clear" w:color="auto" w:fill="DCE6F2"/>
            <w:noWrap w:val="0"/>
            <w:vAlign w:val="top"/>
          </w:tcPr>
          <w:p w14:paraId="471547A5">
            <w:pPr>
              <w:keepNext w:val="0"/>
              <w:keepLines w:val="0"/>
              <w:pageBreakBefore w:val="0"/>
              <w:widowControl w:val="0"/>
              <w:numPr>
                <w:ilvl w:val="0"/>
                <w:numId w:val="0"/>
              </w:numPr>
              <w:kinsoku/>
              <w:wordWrap/>
              <w:overflowPunct/>
              <w:topLinePunct w:val="0"/>
              <w:autoSpaceDE/>
              <w:autoSpaceDN/>
              <w:bidi w:val="0"/>
              <w:adjustRightInd/>
              <w:snapToGrid/>
              <w:spacing w:line="280" w:lineRule="exact"/>
              <w:textAlignment w:val="auto"/>
              <w:rPr>
                <w:rFonts w:hint="eastAsia" w:ascii="宋体" w:hAnsi="宋体" w:eastAsia="宋体" w:cs="Times New Roman"/>
                <w:color w:val="auto"/>
                <w:sz w:val="20"/>
                <w:szCs w:val="20"/>
                <w:vertAlign w:val="baseline"/>
              </w:rPr>
            </w:pPr>
            <w:r>
              <w:rPr>
                <w:rFonts w:hint="eastAsia" w:ascii="宋体" w:hAnsi="宋体" w:eastAsia="宋体" w:cs="Times New Roman"/>
                <w:color w:val="auto"/>
                <w:sz w:val="20"/>
                <w:szCs w:val="20"/>
                <w:vertAlign w:val="baseline"/>
                <w:lang w:val="en-US" w:eastAsia="zh-CN"/>
              </w:rPr>
              <w:t>GB/T45001-2020/ISO45001:2018</w:t>
            </w:r>
            <w:r>
              <w:rPr>
                <w:rFonts w:hint="eastAsia" w:ascii="宋体" w:hAnsi="宋体" w:eastAsia="宋体" w:cs="Times New Roman"/>
                <w:color w:val="auto"/>
                <w:w w:val="90"/>
                <w:sz w:val="20"/>
                <w:szCs w:val="20"/>
                <w:vertAlign w:val="baseline"/>
              </w:rPr>
              <w:t>职业健康安全管理体系 要求及使用指南</w:t>
            </w:r>
          </w:p>
        </w:tc>
      </w:tr>
      <w:tr w14:paraId="7D4E4FE3">
        <w:tc>
          <w:tcPr>
            <w:tcW w:w="3547" w:type="dxa"/>
            <w:noWrap w:val="0"/>
            <w:vAlign w:val="center"/>
          </w:tcPr>
          <w:p w14:paraId="568873E0">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leftChars="0" w:firstLine="0" w:firstLineChars="0"/>
              <w:jc w:val="both"/>
              <w:textAlignment w:val="auto"/>
              <w:rPr>
                <w:rFonts w:hint="eastAsia" w:ascii="宋体" w:hAnsi="宋体"/>
                <w:color w:val="auto"/>
                <w:sz w:val="20"/>
                <w:szCs w:val="20"/>
                <w:vertAlign w:val="baseline"/>
              </w:rPr>
            </w:pPr>
            <w:permStart w:id="8" w:edGrp="everyone"/>
            <w:r>
              <w:rPr>
                <w:rFonts w:hint="eastAsia"/>
                <w:color w:val="auto"/>
                <w:sz w:val="20"/>
                <w:szCs w:val="20"/>
              </w:rPr>
              <w:t>□</w:t>
            </w:r>
            <w:permEnd w:id="8"/>
            <w:r>
              <w:rPr>
                <w:rFonts w:hint="eastAsia"/>
                <w:color w:val="auto"/>
                <w:sz w:val="20"/>
                <w:szCs w:val="20"/>
                <w:lang w:val="en-US" w:eastAsia="zh-CN"/>
              </w:rPr>
              <w:t xml:space="preserve"> </w:t>
            </w:r>
            <w:r>
              <w:rPr>
                <w:rFonts w:hint="eastAsia" w:ascii="宋体" w:hAnsi="宋体" w:eastAsia="宋体" w:cs="Arial"/>
                <w:sz w:val="20"/>
                <w:szCs w:val="20"/>
              </w:rPr>
              <w:t>社会责任管理体系认证</w:t>
            </w:r>
          </w:p>
        </w:tc>
        <w:tc>
          <w:tcPr>
            <w:tcW w:w="6118" w:type="dxa"/>
            <w:noWrap w:val="0"/>
            <w:vAlign w:val="top"/>
          </w:tcPr>
          <w:p w14:paraId="7C41FF0D">
            <w:pPr>
              <w:keepNext w:val="0"/>
              <w:keepLines w:val="0"/>
              <w:pageBreakBefore w:val="0"/>
              <w:widowControl w:val="0"/>
              <w:numPr>
                <w:ilvl w:val="0"/>
                <w:numId w:val="0"/>
              </w:numPr>
              <w:kinsoku/>
              <w:wordWrap/>
              <w:overflowPunct/>
              <w:topLinePunct w:val="0"/>
              <w:autoSpaceDE/>
              <w:autoSpaceDN/>
              <w:bidi w:val="0"/>
              <w:adjustRightInd/>
              <w:snapToGrid/>
              <w:spacing w:line="280" w:lineRule="exact"/>
              <w:ind w:left="0" w:leftChars="0" w:firstLine="0" w:firstLineChars="0"/>
              <w:textAlignment w:val="auto"/>
              <w:rPr>
                <w:rFonts w:hint="eastAsia" w:ascii="宋体" w:hAnsi="宋体" w:eastAsia="宋体" w:cs="Times New Roman"/>
                <w:color w:val="auto"/>
                <w:sz w:val="20"/>
                <w:szCs w:val="20"/>
                <w:vertAlign w:val="baseline"/>
              </w:rPr>
            </w:pPr>
            <w:r>
              <w:rPr>
                <w:rFonts w:hint="eastAsia" w:ascii="宋体" w:hAnsi="宋体"/>
                <w:color w:val="auto"/>
                <w:sz w:val="20"/>
                <w:szCs w:val="20"/>
                <w:vertAlign w:val="baseline"/>
              </w:rPr>
              <w:t xml:space="preserve">GB/T 39604-2020社会责任管理体系 要求及使用指南 </w:t>
            </w:r>
          </w:p>
        </w:tc>
      </w:tr>
      <w:tr w14:paraId="3B08D95F">
        <w:trPr>
          <w:trHeight w:val="298" w:hRule="atLeast"/>
        </w:trPr>
        <w:tc>
          <w:tcPr>
            <w:tcW w:w="3547" w:type="dxa"/>
            <w:shd w:val="clear" w:color="auto" w:fill="DCE6F2"/>
            <w:noWrap w:val="0"/>
            <w:vAlign w:val="center"/>
          </w:tcPr>
          <w:p w14:paraId="5238884E">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both"/>
              <w:textAlignment w:val="auto"/>
              <w:rPr>
                <w:rFonts w:hint="eastAsia" w:ascii="宋体" w:hAnsi="宋体"/>
                <w:color w:val="auto"/>
                <w:sz w:val="20"/>
                <w:szCs w:val="20"/>
                <w:vertAlign w:val="baseline"/>
              </w:rPr>
            </w:pPr>
            <w:permStart w:id="9" w:edGrp="everyone"/>
            <w:r>
              <w:rPr>
                <w:rFonts w:hint="eastAsia"/>
                <w:color w:val="auto"/>
                <w:sz w:val="20"/>
                <w:szCs w:val="20"/>
              </w:rPr>
              <w:t>□</w:t>
            </w:r>
            <w:permEnd w:id="9"/>
            <w:r>
              <w:rPr>
                <w:rFonts w:hint="eastAsia"/>
                <w:color w:val="auto"/>
                <w:sz w:val="20"/>
                <w:szCs w:val="20"/>
                <w:lang w:val="en-US" w:eastAsia="zh-CN"/>
              </w:rPr>
              <w:t xml:space="preserve"> 诚信</w:t>
            </w:r>
            <w:r>
              <w:rPr>
                <w:rFonts w:hint="eastAsia"/>
                <w:color w:val="auto"/>
                <w:sz w:val="20"/>
                <w:szCs w:val="20"/>
              </w:rPr>
              <w:t>管理体系</w:t>
            </w:r>
            <w:r>
              <w:rPr>
                <w:rFonts w:hint="eastAsia" w:ascii="宋体" w:hAnsi="宋体" w:eastAsia="宋体" w:cs="Arial"/>
                <w:sz w:val="20"/>
                <w:szCs w:val="20"/>
              </w:rPr>
              <w:t>认证</w:t>
            </w:r>
          </w:p>
        </w:tc>
        <w:tc>
          <w:tcPr>
            <w:tcW w:w="6118" w:type="dxa"/>
            <w:shd w:val="clear" w:color="auto" w:fill="DCE6F2"/>
            <w:noWrap w:val="0"/>
            <w:vAlign w:val="top"/>
          </w:tcPr>
          <w:p w14:paraId="5B0213E3">
            <w:pPr>
              <w:keepNext w:val="0"/>
              <w:keepLines w:val="0"/>
              <w:pageBreakBefore w:val="0"/>
              <w:widowControl w:val="0"/>
              <w:numPr>
                <w:ilvl w:val="0"/>
                <w:numId w:val="0"/>
              </w:numPr>
              <w:kinsoku/>
              <w:wordWrap/>
              <w:overflowPunct/>
              <w:topLinePunct w:val="0"/>
              <w:autoSpaceDE/>
              <w:autoSpaceDN/>
              <w:bidi w:val="0"/>
              <w:adjustRightInd/>
              <w:snapToGrid/>
              <w:spacing w:line="280" w:lineRule="exact"/>
              <w:textAlignment w:val="auto"/>
              <w:rPr>
                <w:rFonts w:hint="eastAsia" w:ascii="宋体" w:hAnsi="宋体" w:eastAsia="宋体" w:cs="Times New Roman"/>
                <w:color w:val="auto"/>
                <w:sz w:val="20"/>
                <w:szCs w:val="20"/>
                <w:vertAlign w:val="baseline"/>
                <w:lang w:val="en-US" w:eastAsia="zh-CN"/>
              </w:rPr>
            </w:pPr>
            <w:r>
              <w:rPr>
                <w:rFonts w:hint="eastAsia" w:ascii="宋体" w:hAnsi="宋体" w:eastAsia="宋体" w:cs="Times New Roman"/>
                <w:color w:val="auto"/>
                <w:sz w:val="20"/>
                <w:szCs w:val="20"/>
                <w:vertAlign w:val="baseline"/>
                <w:lang w:val="en-US" w:eastAsia="zh-CN"/>
              </w:rPr>
              <w:t>GB/T 31950-2023企业诚信管理体系</w:t>
            </w:r>
          </w:p>
        </w:tc>
      </w:tr>
      <w:tr w14:paraId="2B46E6EA">
        <w:tc>
          <w:tcPr>
            <w:tcW w:w="3547" w:type="dxa"/>
            <w:noWrap w:val="0"/>
            <w:vAlign w:val="center"/>
          </w:tcPr>
          <w:p w14:paraId="67E180EC">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leftChars="0" w:firstLine="0" w:firstLineChars="0"/>
              <w:jc w:val="both"/>
              <w:textAlignment w:val="auto"/>
              <w:rPr>
                <w:rFonts w:hint="eastAsia"/>
                <w:color w:val="auto"/>
                <w:sz w:val="20"/>
                <w:szCs w:val="20"/>
              </w:rPr>
            </w:pPr>
            <w:permStart w:id="10" w:edGrp="everyone"/>
            <w:r>
              <w:rPr>
                <w:rFonts w:hint="eastAsia"/>
                <w:color w:val="auto"/>
                <w:sz w:val="20"/>
                <w:szCs w:val="20"/>
              </w:rPr>
              <w:t>□</w:t>
            </w:r>
            <w:permEnd w:id="10"/>
            <w:r>
              <w:rPr>
                <w:rFonts w:hint="eastAsia"/>
                <w:color w:val="auto"/>
                <w:sz w:val="20"/>
                <w:szCs w:val="20"/>
                <w:lang w:val="en-US" w:eastAsia="zh-CN"/>
              </w:rPr>
              <w:t xml:space="preserve"> 合规管理体系认证</w:t>
            </w:r>
          </w:p>
        </w:tc>
        <w:tc>
          <w:tcPr>
            <w:tcW w:w="6118" w:type="dxa"/>
            <w:noWrap w:val="0"/>
            <w:vAlign w:val="top"/>
          </w:tcPr>
          <w:p w14:paraId="7204F9D5">
            <w:pPr>
              <w:keepNext w:val="0"/>
              <w:keepLines w:val="0"/>
              <w:pageBreakBefore w:val="0"/>
              <w:widowControl w:val="0"/>
              <w:numPr>
                <w:ilvl w:val="0"/>
                <w:numId w:val="0"/>
              </w:numPr>
              <w:kinsoku/>
              <w:wordWrap/>
              <w:overflowPunct/>
              <w:topLinePunct w:val="0"/>
              <w:autoSpaceDE/>
              <w:autoSpaceDN/>
              <w:bidi w:val="0"/>
              <w:adjustRightInd/>
              <w:snapToGrid/>
              <w:spacing w:line="280" w:lineRule="exact"/>
              <w:ind w:left="0" w:leftChars="0" w:firstLine="0" w:firstLineChars="0"/>
              <w:textAlignment w:val="auto"/>
              <w:rPr>
                <w:rFonts w:hint="eastAsia" w:ascii="宋体" w:hAnsi="宋体"/>
                <w:color w:val="auto"/>
                <w:sz w:val="20"/>
                <w:szCs w:val="20"/>
                <w:vertAlign w:val="baseline"/>
              </w:rPr>
            </w:pPr>
            <w:r>
              <w:rPr>
                <w:rFonts w:hint="eastAsia" w:ascii="宋体" w:hAnsi="宋体"/>
                <w:color w:val="auto"/>
                <w:sz w:val="20"/>
                <w:szCs w:val="20"/>
                <w:vertAlign w:val="baseline"/>
              </w:rPr>
              <w:t>GB/T 35770-2022</w:t>
            </w:r>
            <w:r>
              <w:rPr>
                <w:rFonts w:hint="eastAsia" w:ascii="宋体" w:hAnsi="宋体"/>
                <w:color w:val="auto"/>
                <w:sz w:val="20"/>
                <w:szCs w:val="20"/>
                <w:vertAlign w:val="baseline"/>
                <w:lang w:val="en-US" w:eastAsia="zh-CN"/>
              </w:rPr>
              <w:t xml:space="preserve"> </w:t>
            </w:r>
            <w:r>
              <w:rPr>
                <w:rFonts w:hint="eastAsia" w:ascii="宋体" w:hAnsi="宋体"/>
                <w:color w:val="auto"/>
                <w:sz w:val="20"/>
                <w:szCs w:val="20"/>
                <w:vertAlign w:val="baseline"/>
              </w:rPr>
              <w:t>/</w:t>
            </w:r>
            <w:r>
              <w:rPr>
                <w:rFonts w:hint="eastAsia" w:ascii="宋体" w:hAnsi="宋体"/>
                <w:color w:val="auto"/>
                <w:sz w:val="20"/>
                <w:szCs w:val="20"/>
                <w:vertAlign w:val="baseline"/>
                <w:lang w:val="en-US" w:eastAsia="zh-CN"/>
              </w:rPr>
              <w:t xml:space="preserve"> </w:t>
            </w:r>
            <w:r>
              <w:rPr>
                <w:rFonts w:hint="eastAsia" w:ascii="宋体" w:hAnsi="宋体"/>
                <w:color w:val="auto"/>
                <w:sz w:val="20"/>
                <w:szCs w:val="20"/>
                <w:vertAlign w:val="baseline"/>
              </w:rPr>
              <w:t>ISO 37301:2021合规管理体系 要求及使用指南</w:t>
            </w:r>
          </w:p>
        </w:tc>
      </w:tr>
      <w:tr w14:paraId="67E4C799">
        <w:tc>
          <w:tcPr>
            <w:tcW w:w="3547" w:type="dxa"/>
            <w:shd w:val="clear" w:color="auto" w:fill="DCE6F2"/>
            <w:noWrap w:val="0"/>
            <w:vAlign w:val="center"/>
          </w:tcPr>
          <w:p w14:paraId="0DBEC14F">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leftChars="0" w:firstLine="0" w:firstLineChars="0"/>
              <w:jc w:val="both"/>
              <w:textAlignment w:val="auto"/>
              <w:rPr>
                <w:rFonts w:hint="eastAsia"/>
                <w:color w:val="auto"/>
                <w:sz w:val="20"/>
                <w:szCs w:val="20"/>
              </w:rPr>
            </w:pPr>
            <w:permStart w:id="11" w:edGrp="everyone"/>
            <w:r>
              <w:rPr>
                <w:rFonts w:hint="eastAsia"/>
                <w:color w:val="auto"/>
                <w:sz w:val="20"/>
                <w:szCs w:val="20"/>
              </w:rPr>
              <w:t>□</w:t>
            </w:r>
            <w:permEnd w:id="11"/>
            <w:r>
              <w:rPr>
                <w:rFonts w:hint="eastAsia"/>
                <w:color w:val="auto"/>
                <w:sz w:val="20"/>
                <w:szCs w:val="20"/>
                <w:lang w:val="en-US" w:eastAsia="zh-CN"/>
              </w:rPr>
              <w:t xml:space="preserve"> 反贿赂管理体系</w:t>
            </w:r>
            <w:r>
              <w:rPr>
                <w:rFonts w:hint="eastAsia" w:ascii="宋体" w:hAnsi="宋体" w:eastAsia="宋体" w:cs="Arial"/>
                <w:sz w:val="20"/>
                <w:szCs w:val="20"/>
              </w:rPr>
              <w:t>认证</w:t>
            </w:r>
          </w:p>
        </w:tc>
        <w:tc>
          <w:tcPr>
            <w:tcW w:w="6118" w:type="dxa"/>
            <w:shd w:val="clear" w:color="auto" w:fill="DCE6F2"/>
            <w:noWrap w:val="0"/>
            <w:vAlign w:val="top"/>
          </w:tcPr>
          <w:p w14:paraId="790CA498">
            <w:pPr>
              <w:keepNext w:val="0"/>
              <w:keepLines w:val="0"/>
              <w:pageBreakBefore w:val="0"/>
              <w:widowControl w:val="0"/>
              <w:numPr>
                <w:ilvl w:val="0"/>
                <w:numId w:val="0"/>
              </w:numPr>
              <w:kinsoku/>
              <w:wordWrap/>
              <w:overflowPunct/>
              <w:topLinePunct w:val="0"/>
              <w:autoSpaceDE/>
              <w:autoSpaceDN/>
              <w:bidi w:val="0"/>
              <w:adjustRightInd/>
              <w:snapToGrid/>
              <w:spacing w:line="280" w:lineRule="exact"/>
              <w:ind w:left="0" w:leftChars="0" w:firstLine="0" w:firstLineChars="0"/>
              <w:textAlignment w:val="auto"/>
              <w:rPr>
                <w:rFonts w:hint="eastAsia" w:ascii="宋体" w:hAnsi="宋体"/>
                <w:color w:val="auto"/>
                <w:sz w:val="20"/>
                <w:szCs w:val="20"/>
                <w:vertAlign w:val="baseline"/>
              </w:rPr>
            </w:pPr>
            <w:r>
              <w:rPr>
                <w:rFonts w:hint="eastAsia" w:ascii="宋体" w:hAnsi="宋体"/>
                <w:color w:val="auto"/>
                <w:sz w:val="20"/>
                <w:szCs w:val="20"/>
                <w:highlight w:val="none"/>
                <w:vertAlign w:val="baseline"/>
              </w:rPr>
              <w:t>ISO 37001:2025反贿赂管理体系 要求及使用指南</w:t>
            </w:r>
          </w:p>
        </w:tc>
      </w:tr>
      <w:tr w14:paraId="045D2B64">
        <w:tc>
          <w:tcPr>
            <w:tcW w:w="3547" w:type="dxa"/>
            <w:noWrap w:val="0"/>
            <w:vAlign w:val="center"/>
          </w:tcPr>
          <w:p w14:paraId="38563C00">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leftChars="0" w:firstLine="0" w:firstLineChars="0"/>
              <w:jc w:val="both"/>
              <w:textAlignment w:val="auto"/>
              <w:rPr>
                <w:rFonts w:hint="default"/>
                <w:color w:val="auto"/>
                <w:sz w:val="20"/>
                <w:szCs w:val="20"/>
                <w:lang w:val="en-US"/>
              </w:rPr>
            </w:pPr>
            <w:permStart w:id="12" w:edGrp="everyone"/>
            <w:r>
              <w:rPr>
                <w:rFonts w:hint="eastAsia"/>
                <w:color w:val="auto"/>
                <w:sz w:val="20"/>
                <w:szCs w:val="20"/>
              </w:rPr>
              <w:t>□</w:t>
            </w:r>
            <w:permEnd w:id="12"/>
            <w:r>
              <w:rPr>
                <w:rFonts w:hint="eastAsia"/>
                <w:color w:val="auto"/>
                <w:sz w:val="20"/>
                <w:szCs w:val="20"/>
                <w:lang w:val="en-US" w:eastAsia="zh-CN"/>
              </w:rPr>
              <w:t xml:space="preserve">               </w:t>
            </w:r>
          </w:p>
        </w:tc>
        <w:tc>
          <w:tcPr>
            <w:tcW w:w="6118" w:type="dxa"/>
            <w:noWrap w:val="0"/>
            <w:vAlign w:val="top"/>
          </w:tcPr>
          <w:p w14:paraId="33D14128">
            <w:pPr>
              <w:keepNext w:val="0"/>
              <w:keepLines w:val="0"/>
              <w:pageBreakBefore w:val="0"/>
              <w:widowControl w:val="0"/>
              <w:numPr>
                <w:ilvl w:val="0"/>
                <w:numId w:val="0"/>
              </w:numPr>
              <w:kinsoku/>
              <w:wordWrap/>
              <w:overflowPunct/>
              <w:topLinePunct w:val="0"/>
              <w:autoSpaceDE/>
              <w:autoSpaceDN/>
              <w:bidi w:val="0"/>
              <w:adjustRightInd/>
              <w:snapToGrid/>
              <w:spacing w:line="280" w:lineRule="exact"/>
              <w:ind w:left="0" w:leftChars="0" w:firstLine="0" w:firstLineChars="0"/>
              <w:textAlignment w:val="auto"/>
              <w:rPr>
                <w:rFonts w:hint="eastAsia" w:ascii="宋体" w:hAnsi="宋体" w:eastAsia="宋体"/>
                <w:color w:val="auto"/>
                <w:sz w:val="20"/>
                <w:szCs w:val="20"/>
                <w:vertAlign w:val="baseline"/>
                <w:lang w:eastAsia="zh-CN"/>
              </w:rPr>
            </w:pPr>
            <w:r>
              <w:rPr>
                <w:rFonts w:hint="eastAsia" w:ascii="宋体" w:hAnsi="宋体"/>
                <w:color w:val="auto"/>
                <w:sz w:val="20"/>
                <w:szCs w:val="20"/>
                <w:vertAlign w:val="baseline"/>
                <w:lang w:eastAsia="zh-CN"/>
              </w:rPr>
              <w:t xml:space="preserve"> </w:t>
            </w:r>
          </w:p>
        </w:tc>
      </w:tr>
      <w:tr w14:paraId="10ACCB0B">
        <w:tc>
          <w:tcPr>
            <w:tcW w:w="3547" w:type="dxa"/>
            <w:shd w:val="clear" w:color="auto" w:fill="DCE6F2"/>
            <w:noWrap w:val="0"/>
            <w:vAlign w:val="center"/>
          </w:tcPr>
          <w:p w14:paraId="7667D6AE">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leftChars="0" w:firstLine="0" w:firstLineChars="0"/>
              <w:jc w:val="both"/>
              <w:textAlignment w:val="auto"/>
              <w:rPr>
                <w:rFonts w:hint="eastAsia"/>
                <w:color w:val="auto"/>
                <w:sz w:val="20"/>
                <w:szCs w:val="20"/>
              </w:rPr>
            </w:pPr>
            <w:permStart w:id="13" w:edGrp="everyone"/>
            <w:r>
              <w:rPr>
                <w:rFonts w:hint="eastAsia"/>
                <w:color w:val="auto"/>
                <w:sz w:val="20"/>
                <w:szCs w:val="20"/>
              </w:rPr>
              <w:t>□</w:t>
            </w:r>
            <w:permEnd w:id="13"/>
            <w:r>
              <w:rPr>
                <w:rFonts w:hint="eastAsia"/>
                <w:color w:val="auto"/>
                <w:sz w:val="20"/>
                <w:szCs w:val="20"/>
                <w:lang w:val="en-US" w:eastAsia="zh-CN"/>
              </w:rPr>
              <w:t xml:space="preserve"> </w:t>
            </w:r>
            <w:r>
              <w:rPr>
                <w:rFonts w:hint="eastAsia" w:ascii="宋体" w:hAnsi="宋体" w:cs="Arial"/>
                <w:sz w:val="20"/>
                <w:szCs w:val="20"/>
                <w:lang w:val="en-US" w:eastAsia="zh-CN"/>
              </w:rPr>
              <w:t xml:space="preserve">               </w:t>
            </w:r>
          </w:p>
        </w:tc>
        <w:tc>
          <w:tcPr>
            <w:tcW w:w="6118" w:type="dxa"/>
            <w:shd w:val="clear" w:color="auto" w:fill="DCE6F2"/>
            <w:noWrap w:val="0"/>
            <w:vAlign w:val="top"/>
          </w:tcPr>
          <w:p w14:paraId="0A0AC42D">
            <w:pPr>
              <w:keepNext w:val="0"/>
              <w:keepLines w:val="0"/>
              <w:pageBreakBefore w:val="0"/>
              <w:widowControl w:val="0"/>
              <w:numPr>
                <w:ilvl w:val="0"/>
                <w:numId w:val="0"/>
              </w:numPr>
              <w:kinsoku/>
              <w:wordWrap/>
              <w:overflowPunct/>
              <w:topLinePunct w:val="0"/>
              <w:autoSpaceDE/>
              <w:autoSpaceDN/>
              <w:bidi w:val="0"/>
              <w:adjustRightInd/>
              <w:snapToGrid/>
              <w:spacing w:line="280" w:lineRule="exact"/>
              <w:ind w:left="0" w:leftChars="0" w:firstLine="0" w:firstLineChars="0"/>
              <w:textAlignment w:val="auto"/>
              <w:rPr>
                <w:rFonts w:hint="default" w:ascii="宋体" w:hAnsi="宋体"/>
                <w:color w:val="auto"/>
                <w:sz w:val="20"/>
                <w:szCs w:val="20"/>
                <w:vertAlign w:val="baseline"/>
                <w:lang w:val="en-US"/>
              </w:rPr>
            </w:pPr>
          </w:p>
        </w:tc>
      </w:tr>
      <w:tr w14:paraId="76F3EB00">
        <w:tc>
          <w:tcPr>
            <w:tcW w:w="3547" w:type="dxa"/>
            <w:shd w:val="clear" w:color="auto" w:fill="FBD4B4"/>
            <w:noWrap w:val="0"/>
            <w:vAlign w:val="top"/>
          </w:tcPr>
          <w:p w14:paraId="48CD8583">
            <w:pPr>
              <w:keepNext w:val="0"/>
              <w:keepLines w:val="0"/>
              <w:pageBreakBefore w:val="0"/>
              <w:widowControl w:val="0"/>
              <w:numPr>
                <w:ilvl w:val="0"/>
                <w:numId w:val="1"/>
              </w:numPr>
              <w:kinsoku/>
              <w:wordWrap/>
              <w:overflowPunct/>
              <w:topLinePunct w:val="0"/>
              <w:autoSpaceDE/>
              <w:autoSpaceDN/>
              <w:bidi w:val="0"/>
              <w:adjustRightInd/>
              <w:snapToGrid/>
              <w:spacing w:line="320" w:lineRule="exact"/>
              <w:jc w:val="left"/>
              <w:textAlignment w:val="auto"/>
              <w:rPr>
                <w:rFonts w:hint="eastAsia" w:ascii="宋体" w:hAnsi="宋体"/>
                <w:color w:val="auto"/>
                <w:szCs w:val="21"/>
                <w:vertAlign w:val="baseline"/>
              </w:rPr>
            </w:pPr>
            <w:r>
              <w:rPr>
                <w:rFonts w:hint="eastAsia" w:ascii="宋体" w:hAnsi="宋体"/>
                <w:b/>
                <w:bCs/>
                <w:color w:val="auto"/>
                <w:szCs w:val="21"/>
                <w:lang w:val="en-US" w:eastAsia="zh-CN"/>
              </w:rPr>
              <w:t>服务认证</w:t>
            </w:r>
          </w:p>
        </w:tc>
        <w:tc>
          <w:tcPr>
            <w:tcW w:w="6118" w:type="dxa"/>
            <w:shd w:val="clear" w:color="auto" w:fill="FBD4B4"/>
            <w:noWrap w:val="0"/>
            <w:vAlign w:val="top"/>
          </w:tcPr>
          <w:p w14:paraId="1909E198">
            <w:pPr>
              <w:keepNext w:val="0"/>
              <w:keepLines w:val="0"/>
              <w:pageBreakBefore w:val="0"/>
              <w:widowControl w:val="0"/>
              <w:numPr>
                <w:ilvl w:val="0"/>
                <w:numId w:val="0"/>
              </w:numPr>
              <w:kinsoku/>
              <w:wordWrap/>
              <w:overflowPunct/>
              <w:topLinePunct w:val="0"/>
              <w:autoSpaceDE/>
              <w:autoSpaceDN/>
              <w:bidi w:val="0"/>
              <w:adjustRightInd/>
              <w:snapToGrid/>
              <w:spacing w:line="280" w:lineRule="exact"/>
              <w:ind w:left="0" w:leftChars="0" w:firstLine="0" w:firstLineChars="0"/>
              <w:jc w:val="center"/>
              <w:textAlignment w:val="auto"/>
              <w:rPr>
                <w:rFonts w:hint="eastAsia" w:ascii="宋体" w:hAnsi="宋体"/>
                <w:color w:val="auto"/>
                <w:sz w:val="20"/>
                <w:szCs w:val="20"/>
                <w:vertAlign w:val="baseline"/>
              </w:rPr>
            </w:pPr>
          </w:p>
        </w:tc>
      </w:tr>
      <w:tr w14:paraId="09D69E12">
        <w:tc>
          <w:tcPr>
            <w:tcW w:w="3547" w:type="dxa"/>
            <w:noWrap w:val="0"/>
            <w:vAlign w:val="top"/>
          </w:tcPr>
          <w:p w14:paraId="511DF5D7">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default" w:ascii="宋体" w:hAnsi="宋体"/>
                <w:color w:val="auto"/>
                <w:sz w:val="20"/>
                <w:szCs w:val="20"/>
                <w:vertAlign w:val="baseline"/>
                <w:lang w:val="en-US"/>
              </w:rPr>
            </w:pPr>
            <w:permStart w:id="14" w:edGrp="everyone"/>
            <w:r>
              <w:rPr>
                <w:rFonts w:hint="eastAsia"/>
                <w:color w:val="auto"/>
                <w:sz w:val="20"/>
                <w:szCs w:val="20"/>
              </w:rPr>
              <w:t>□</w:t>
            </w:r>
            <w:permEnd w:id="14"/>
            <w:r>
              <w:rPr>
                <w:rFonts w:hint="eastAsia"/>
                <w:color w:val="auto"/>
                <w:sz w:val="20"/>
                <w:szCs w:val="20"/>
                <w:lang w:val="en-US" w:eastAsia="zh-CN"/>
              </w:rPr>
              <w:t xml:space="preserve"> 商品售后服务认证</w:t>
            </w:r>
          </w:p>
        </w:tc>
        <w:tc>
          <w:tcPr>
            <w:tcW w:w="6118" w:type="dxa"/>
            <w:noWrap w:val="0"/>
            <w:vAlign w:val="top"/>
          </w:tcPr>
          <w:p w14:paraId="3A4A6998">
            <w:pPr>
              <w:keepNext w:val="0"/>
              <w:keepLines w:val="0"/>
              <w:pageBreakBefore w:val="0"/>
              <w:widowControl w:val="0"/>
              <w:numPr>
                <w:ilvl w:val="0"/>
                <w:numId w:val="0"/>
              </w:numPr>
              <w:kinsoku/>
              <w:wordWrap/>
              <w:overflowPunct/>
              <w:topLinePunct w:val="0"/>
              <w:autoSpaceDE/>
              <w:autoSpaceDN/>
              <w:bidi w:val="0"/>
              <w:adjustRightInd/>
              <w:snapToGrid/>
              <w:spacing w:line="280" w:lineRule="exact"/>
              <w:textAlignment w:val="auto"/>
              <w:rPr>
                <w:rFonts w:hint="eastAsia" w:ascii="宋体" w:hAnsi="宋体"/>
                <w:color w:val="auto"/>
                <w:sz w:val="20"/>
                <w:szCs w:val="20"/>
                <w:vertAlign w:val="baseline"/>
              </w:rPr>
            </w:pPr>
            <w:r>
              <w:rPr>
                <w:rFonts w:hint="eastAsia" w:ascii="宋体" w:hAnsi="宋体"/>
                <w:color w:val="auto"/>
                <w:sz w:val="20"/>
                <w:szCs w:val="20"/>
                <w:highlight w:val="none"/>
                <w:vertAlign w:val="baseline"/>
              </w:rPr>
              <w:t>GB/T 27922-2011商品售后服务评价体系</w:t>
            </w:r>
          </w:p>
        </w:tc>
      </w:tr>
      <w:tr w14:paraId="2EFCB184">
        <w:tc>
          <w:tcPr>
            <w:tcW w:w="3547" w:type="dxa"/>
            <w:shd w:val="clear" w:color="auto" w:fill="DCE6F2"/>
            <w:noWrap w:val="0"/>
            <w:vAlign w:val="top"/>
          </w:tcPr>
          <w:p w14:paraId="0BAE61E4">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宋体" w:hAnsi="宋体"/>
                <w:color w:val="auto"/>
                <w:sz w:val="20"/>
                <w:szCs w:val="20"/>
                <w:vertAlign w:val="baseline"/>
              </w:rPr>
            </w:pPr>
            <w:permStart w:id="15" w:edGrp="everyone"/>
            <w:r>
              <w:rPr>
                <w:rFonts w:hint="eastAsia"/>
                <w:color w:val="auto"/>
                <w:sz w:val="20"/>
                <w:szCs w:val="20"/>
              </w:rPr>
              <w:t>□</w:t>
            </w:r>
            <w:permEnd w:id="15"/>
            <w:r>
              <w:rPr>
                <w:rFonts w:hint="eastAsia"/>
                <w:color w:val="auto"/>
                <w:sz w:val="20"/>
                <w:szCs w:val="20"/>
                <w:lang w:val="en-US" w:eastAsia="zh-CN"/>
              </w:rPr>
              <w:t xml:space="preserve"> </w:t>
            </w:r>
          </w:p>
        </w:tc>
        <w:tc>
          <w:tcPr>
            <w:tcW w:w="6118" w:type="dxa"/>
            <w:shd w:val="clear" w:color="auto" w:fill="DCE6F2"/>
            <w:noWrap w:val="0"/>
            <w:vAlign w:val="top"/>
          </w:tcPr>
          <w:p w14:paraId="494553DF">
            <w:pPr>
              <w:keepNext w:val="0"/>
              <w:keepLines w:val="0"/>
              <w:pageBreakBefore w:val="0"/>
              <w:widowControl w:val="0"/>
              <w:numPr>
                <w:ilvl w:val="0"/>
                <w:numId w:val="0"/>
              </w:numPr>
              <w:kinsoku/>
              <w:wordWrap/>
              <w:overflowPunct/>
              <w:topLinePunct w:val="0"/>
              <w:autoSpaceDE/>
              <w:autoSpaceDN/>
              <w:bidi w:val="0"/>
              <w:adjustRightInd/>
              <w:snapToGrid/>
              <w:spacing w:line="280" w:lineRule="exact"/>
              <w:textAlignment w:val="auto"/>
              <w:rPr>
                <w:rFonts w:hint="eastAsia" w:ascii="宋体" w:hAnsi="宋体"/>
                <w:color w:val="auto"/>
                <w:sz w:val="20"/>
                <w:szCs w:val="20"/>
                <w:vertAlign w:val="baseline"/>
              </w:rPr>
            </w:pPr>
          </w:p>
        </w:tc>
      </w:tr>
      <w:tr w14:paraId="08225E8E">
        <w:tc>
          <w:tcPr>
            <w:tcW w:w="3547" w:type="dxa"/>
            <w:shd w:val="clear" w:color="auto" w:fill="FFFFFF"/>
            <w:noWrap w:val="0"/>
            <w:vAlign w:val="center"/>
          </w:tcPr>
          <w:p w14:paraId="488008FC">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leftChars="0" w:firstLine="0" w:firstLineChars="0"/>
              <w:jc w:val="both"/>
              <w:textAlignment w:val="auto"/>
              <w:rPr>
                <w:rFonts w:hint="eastAsia"/>
                <w:color w:val="auto"/>
                <w:sz w:val="20"/>
                <w:szCs w:val="20"/>
              </w:rPr>
            </w:pPr>
            <w:permStart w:id="16" w:edGrp="everyone"/>
            <w:r>
              <w:rPr>
                <w:rFonts w:hint="eastAsia"/>
                <w:color w:val="auto"/>
                <w:sz w:val="20"/>
                <w:szCs w:val="20"/>
              </w:rPr>
              <w:t>□</w:t>
            </w:r>
            <w:permEnd w:id="16"/>
            <w:r>
              <w:rPr>
                <w:rFonts w:hint="eastAsia"/>
                <w:color w:val="auto"/>
                <w:sz w:val="20"/>
                <w:szCs w:val="20"/>
                <w:lang w:val="en-US" w:eastAsia="zh-CN"/>
              </w:rPr>
              <w:t xml:space="preserve"> </w:t>
            </w:r>
            <w:r>
              <w:rPr>
                <w:rFonts w:hint="eastAsia" w:ascii="宋体" w:hAnsi="宋体" w:eastAsia="宋体" w:cs="Arial"/>
                <w:sz w:val="20"/>
                <w:szCs w:val="20"/>
                <w:lang w:val="en-US" w:eastAsia="zh-CN"/>
              </w:rPr>
              <w:t xml:space="preserve">               </w:t>
            </w:r>
          </w:p>
        </w:tc>
        <w:tc>
          <w:tcPr>
            <w:tcW w:w="6118" w:type="dxa"/>
            <w:shd w:val="clear" w:color="auto" w:fill="FFFFFF"/>
            <w:noWrap w:val="0"/>
            <w:vAlign w:val="top"/>
          </w:tcPr>
          <w:p w14:paraId="7A001D44">
            <w:pPr>
              <w:keepNext w:val="0"/>
              <w:keepLines w:val="0"/>
              <w:pageBreakBefore w:val="0"/>
              <w:widowControl w:val="0"/>
              <w:numPr>
                <w:ilvl w:val="0"/>
                <w:numId w:val="0"/>
              </w:numPr>
              <w:kinsoku/>
              <w:wordWrap/>
              <w:overflowPunct/>
              <w:topLinePunct w:val="0"/>
              <w:autoSpaceDE/>
              <w:autoSpaceDN/>
              <w:bidi w:val="0"/>
              <w:adjustRightInd/>
              <w:snapToGrid/>
              <w:spacing w:line="280" w:lineRule="exact"/>
              <w:ind w:left="0" w:leftChars="0" w:firstLine="0" w:firstLineChars="0"/>
              <w:textAlignment w:val="auto"/>
              <w:rPr>
                <w:rFonts w:hint="eastAsia" w:ascii="宋体" w:hAnsi="宋体"/>
                <w:color w:val="auto"/>
                <w:sz w:val="20"/>
                <w:szCs w:val="20"/>
                <w:vertAlign w:val="baseline"/>
              </w:rPr>
            </w:pPr>
          </w:p>
        </w:tc>
      </w:tr>
    </w:tbl>
    <w:p w14:paraId="062F220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b/>
          <w:bCs/>
          <w:color w:val="000000"/>
          <w:szCs w:val="21"/>
        </w:rPr>
      </w:pPr>
      <w:r>
        <w:rPr>
          <w:rFonts w:hint="eastAsia" w:ascii="宋体" w:hAnsi="宋体"/>
          <w:b/>
          <w:bCs/>
          <w:color w:val="000000"/>
          <w:szCs w:val="21"/>
          <w:lang w:val="en-US" w:eastAsia="zh-CN"/>
        </w:rPr>
        <w:t xml:space="preserve">1.2 </w:t>
      </w:r>
      <w:r>
        <w:rPr>
          <w:rFonts w:hint="eastAsia" w:ascii="宋体" w:hAnsi="宋体"/>
          <w:b/>
          <w:bCs/>
          <w:color w:val="000000"/>
          <w:szCs w:val="21"/>
        </w:rPr>
        <w:t>认证类型和范围</w:t>
      </w:r>
    </w:p>
    <w:p w14:paraId="1EE62DF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firstLine="420" w:firstLineChars="200"/>
        <w:jc w:val="left"/>
        <w:textAlignment w:val="auto"/>
        <w:rPr>
          <w:rFonts w:hint="eastAsia" w:ascii="宋体" w:hAnsi="宋体"/>
          <w:color w:val="000000"/>
          <w:szCs w:val="21"/>
        </w:rPr>
      </w:pPr>
      <w:r>
        <w:rPr>
          <w:rFonts w:hint="eastAsia" w:ascii="宋体" w:hAnsi="宋体"/>
          <w:color w:val="000000"/>
          <w:szCs w:val="21"/>
        </w:rPr>
        <w:t>认证类型</w:t>
      </w:r>
      <w:r>
        <w:rPr>
          <w:rFonts w:hint="eastAsia" w:ascii="宋体" w:hAnsi="宋体"/>
          <w:color w:val="000000"/>
          <w:szCs w:val="21"/>
          <w:lang w:val="en-US" w:eastAsia="zh-CN"/>
        </w:rPr>
        <w:t>和认证</w:t>
      </w:r>
      <w:r>
        <w:rPr>
          <w:rFonts w:hint="eastAsia" w:ascii="宋体" w:hAnsi="宋体"/>
          <w:color w:val="000000"/>
          <w:szCs w:val="21"/>
        </w:rPr>
        <w:t>范围</w:t>
      </w:r>
      <w:r>
        <w:rPr>
          <w:rFonts w:hint="eastAsia" w:ascii="宋体" w:hAnsi="宋体"/>
          <w:color w:val="000000"/>
          <w:szCs w:val="21"/>
          <w:lang w:eastAsia="zh-CN"/>
        </w:rPr>
        <w:t>、</w:t>
      </w:r>
      <w:r>
        <w:rPr>
          <w:rFonts w:hint="eastAsia" w:ascii="宋体" w:hAnsi="宋体"/>
          <w:color w:val="000000"/>
        </w:rPr>
        <w:t>涉及的</w:t>
      </w:r>
      <w:r>
        <w:rPr>
          <w:rFonts w:hint="eastAsia" w:ascii="宋体" w:hAnsi="宋体"/>
          <w:color w:val="000000"/>
          <w:lang w:val="en-US" w:eastAsia="zh-CN"/>
        </w:rPr>
        <w:t>多</w:t>
      </w:r>
      <w:r>
        <w:rPr>
          <w:rFonts w:hint="eastAsia" w:ascii="宋体" w:hAnsi="宋体"/>
          <w:color w:val="000000"/>
        </w:rPr>
        <w:t>场所</w:t>
      </w:r>
      <w:r>
        <w:rPr>
          <w:rFonts w:hint="eastAsia" w:ascii="宋体" w:hAnsi="宋体"/>
          <w:color w:val="000000"/>
          <w:lang w:val="en-US" w:eastAsia="zh-CN"/>
        </w:rPr>
        <w:t>等</w:t>
      </w:r>
      <w:r>
        <w:rPr>
          <w:rFonts w:hint="eastAsia" w:ascii="宋体" w:hAnsi="宋体"/>
          <w:color w:val="000000"/>
          <w:szCs w:val="21"/>
          <w:lang w:eastAsia="zh-CN"/>
        </w:rPr>
        <w:t>，</w:t>
      </w:r>
      <w:r>
        <w:rPr>
          <w:rFonts w:hint="eastAsia" w:ascii="宋体" w:hAnsi="宋体"/>
          <w:color w:val="000000"/>
          <w:szCs w:val="21"/>
        </w:rPr>
        <w:t>详见</w:t>
      </w:r>
      <w:r>
        <w:rPr>
          <w:rFonts w:hint="eastAsia" w:ascii="宋体" w:hAnsi="宋体"/>
          <w:color w:val="000000"/>
          <w:szCs w:val="21"/>
          <w:lang w:val="en-US" w:eastAsia="zh-CN"/>
        </w:rPr>
        <w:t>相应的</w:t>
      </w:r>
      <w:r>
        <w:rPr>
          <w:rFonts w:hint="eastAsia" w:ascii="宋体" w:hAnsi="宋体"/>
          <w:color w:val="000000"/>
          <w:szCs w:val="21"/>
          <w:lang w:eastAsia="zh-CN"/>
        </w:rPr>
        <w:t>《</w:t>
      </w:r>
      <w:r>
        <w:rPr>
          <w:rFonts w:hint="eastAsia" w:ascii="宋体" w:hAnsi="宋体"/>
          <w:color w:val="000000"/>
          <w:szCs w:val="21"/>
          <w:lang w:val="en-US" w:eastAsia="zh-CN"/>
        </w:rPr>
        <w:t>认证</w:t>
      </w:r>
      <w:r>
        <w:rPr>
          <w:rFonts w:hint="eastAsia" w:ascii="宋体" w:hAnsi="宋体"/>
          <w:color w:val="000000"/>
          <w:szCs w:val="21"/>
        </w:rPr>
        <w:t>申请书</w:t>
      </w:r>
      <w:r>
        <w:rPr>
          <w:rFonts w:hint="eastAsia" w:ascii="宋体" w:hAnsi="宋体"/>
          <w:color w:val="000000"/>
          <w:szCs w:val="21"/>
          <w:lang w:eastAsia="zh-CN"/>
        </w:rPr>
        <w:t>》</w:t>
      </w:r>
      <w:r>
        <w:rPr>
          <w:rFonts w:hint="eastAsia" w:ascii="宋体" w:hAnsi="宋体"/>
          <w:color w:val="000000"/>
          <w:szCs w:val="21"/>
          <w:lang w:val="en-US" w:eastAsia="zh-CN"/>
        </w:rPr>
        <w:t>或《监督审核/再认证前受审核方信息确认表》</w:t>
      </w:r>
      <w:r>
        <w:rPr>
          <w:rFonts w:hint="eastAsia" w:ascii="宋体" w:hAnsi="宋体"/>
          <w:color w:val="000000"/>
          <w:szCs w:val="21"/>
          <w:lang w:eastAsia="zh-CN"/>
        </w:rPr>
        <w:t>。</w:t>
      </w:r>
      <w:r>
        <w:rPr>
          <w:rFonts w:hint="eastAsia" w:ascii="宋体" w:hAnsi="宋体"/>
          <w:color w:val="000000"/>
          <w:szCs w:val="21"/>
          <w:lang w:val="en-US" w:eastAsia="zh-CN"/>
        </w:rPr>
        <w:t>认证</w:t>
      </w:r>
      <w:r>
        <w:rPr>
          <w:rFonts w:hint="eastAsia" w:ascii="宋体" w:hAnsi="宋体"/>
          <w:color w:val="000000"/>
          <w:szCs w:val="21"/>
        </w:rPr>
        <w:t>证书</w:t>
      </w:r>
      <w:r>
        <w:rPr>
          <w:rFonts w:hint="eastAsia" w:ascii="宋体" w:hAnsi="宋体"/>
          <w:color w:val="000000"/>
          <w:szCs w:val="21"/>
          <w:lang w:val="en-US" w:eastAsia="zh-CN"/>
        </w:rPr>
        <w:t>上描述的</w:t>
      </w:r>
      <w:r>
        <w:rPr>
          <w:rFonts w:hint="eastAsia" w:ascii="宋体" w:hAnsi="宋体"/>
          <w:color w:val="000000"/>
          <w:szCs w:val="21"/>
        </w:rPr>
        <w:t>认证范围最终以乙方认证决定为准</w:t>
      </w:r>
      <w:r>
        <w:rPr>
          <w:rFonts w:hint="eastAsia" w:ascii="宋体" w:hAnsi="宋体"/>
          <w:color w:val="000000"/>
          <w:szCs w:val="21"/>
        </w:rPr>
        <w:t>。</w:t>
      </w:r>
    </w:p>
    <w:p w14:paraId="7640EA6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Times New Roman"/>
          <w:b/>
          <w:bCs/>
          <w:color w:val="000000"/>
          <w:szCs w:val="21"/>
        </w:rPr>
      </w:pPr>
      <w:r>
        <w:rPr>
          <w:rFonts w:hint="eastAsia" w:ascii="宋体" w:hAnsi="宋体" w:eastAsia="宋体" w:cs="Times New Roman"/>
          <w:b/>
          <w:bCs/>
          <w:color w:val="000000"/>
          <w:szCs w:val="21"/>
          <w:lang w:val="en-US" w:eastAsia="zh-CN"/>
        </w:rPr>
        <w:t xml:space="preserve">1.3 </w:t>
      </w:r>
      <w:r>
        <w:rPr>
          <w:rFonts w:hint="eastAsia" w:ascii="宋体" w:hAnsi="宋体" w:eastAsia="宋体" w:cs="Times New Roman"/>
          <w:b/>
          <w:bCs/>
          <w:color w:val="000000"/>
          <w:szCs w:val="21"/>
        </w:rPr>
        <w:t>认证活动内容</w:t>
      </w:r>
    </w:p>
    <w:p w14:paraId="663B48D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firstLine="420" w:firstLineChars="200"/>
        <w:jc w:val="left"/>
        <w:textAlignment w:val="auto"/>
        <w:rPr>
          <w:rFonts w:hint="eastAsia" w:ascii="宋体" w:hAnsi="宋体"/>
          <w:color w:val="000000"/>
          <w:lang w:val="en-US" w:eastAsia="zh-CN"/>
        </w:rPr>
      </w:pPr>
      <w:r>
        <w:rPr>
          <w:rFonts w:hint="eastAsia" w:ascii="宋体" w:hAnsi="宋体"/>
          <w:color w:val="000000"/>
          <w:lang w:val="en-US" w:eastAsia="zh-CN"/>
        </w:rPr>
        <w:t>1.3</w:t>
      </w:r>
      <w:r>
        <w:rPr>
          <w:rFonts w:hint="default" w:ascii="宋体" w:hAnsi="宋体"/>
          <w:color w:val="000000"/>
          <w:lang w:val="en-US" w:eastAsia="zh-CN"/>
        </w:rPr>
        <w:t xml:space="preserve">.1 </w:t>
      </w:r>
      <w:r>
        <w:rPr>
          <w:rFonts w:hint="eastAsia" w:ascii="宋体" w:hAnsi="宋体"/>
          <w:color w:val="000000"/>
        </w:rPr>
        <w:t>乙方根据甲方的申请，依据相关认证程序对甲方</w:t>
      </w:r>
      <w:r>
        <w:rPr>
          <w:rFonts w:hint="eastAsia" w:ascii="宋体" w:hAnsi="宋体"/>
          <w:color w:val="000000"/>
          <w:lang w:val="en-US" w:eastAsia="zh-CN"/>
        </w:rPr>
        <w:t>建立运行</w:t>
      </w:r>
      <w:r>
        <w:rPr>
          <w:rFonts w:hint="eastAsia" w:ascii="宋体" w:hAnsi="宋体"/>
          <w:color w:val="000000"/>
        </w:rPr>
        <w:t>的</w:t>
      </w:r>
      <w:r>
        <w:rPr>
          <w:rFonts w:hint="eastAsia" w:ascii="宋体" w:hAnsi="宋体"/>
          <w:color w:val="000000"/>
          <w:lang w:val="en-US" w:eastAsia="zh-CN"/>
        </w:rPr>
        <w:t>上述</w:t>
      </w:r>
      <w:r>
        <w:rPr>
          <w:rFonts w:hint="eastAsia" w:ascii="宋体" w:hAnsi="宋体"/>
          <w:color w:val="000000"/>
          <w:lang w:eastAsia="zh-CN"/>
        </w:rPr>
        <w:t>管理体系（或服务）</w:t>
      </w:r>
      <w:r>
        <w:rPr>
          <w:rFonts w:hint="eastAsia" w:ascii="宋体" w:hAnsi="宋体"/>
          <w:color w:val="000000"/>
          <w:lang w:val="en-US" w:eastAsia="zh-CN"/>
        </w:rPr>
        <w:t>进行</w:t>
      </w:r>
      <w:r>
        <w:rPr>
          <w:rFonts w:hint="eastAsia" w:ascii="宋体" w:hAnsi="宋体"/>
          <w:color w:val="000000"/>
          <w:lang w:eastAsia="zh-CN"/>
        </w:rPr>
        <w:t>审核或审查</w:t>
      </w:r>
      <w:r>
        <w:rPr>
          <w:rFonts w:hint="eastAsia" w:ascii="宋体" w:hAnsi="宋体"/>
          <w:color w:val="000000"/>
        </w:rPr>
        <w:t>，</w:t>
      </w:r>
      <w:r>
        <w:rPr>
          <w:rFonts w:hint="eastAsia" w:ascii="宋体" w:hAnsi="宋体"/>
          <w:color w:val="000000"/>
          <w:lang w:val="en-US" w:eastAsia="zh-CN"/>
        </w:rPr>
        <w:t>并确认甲方的管理体系（或服务）是否符合所选定的标准并有效实施，以决定是否批准甲方获得或保持认证注册资格。</w:t>
      </w:r>
    </w:p>
    <w:p w14:paraId="209D85A0">
      <w:pPr>
        <w:keepNext w:val="0"/>
        <w:keepLines w:val="0"/>
        <w:pageBreakBefore w:val="0"/>
        <w:widowControl w:val="0"/>
        <w:kinsoku/>
        <w:wordWrap/>
        <w:overflowPunct/>
        <w:topLinePunct w:val="0"/>
        <w:autoSpaceDE/>
        <w:autoSpaceDN/>
        <w:bidi w:val="0"/>
        <w:adjustRightInd/>
        <w:snapToGrid/>
        <w:spacing w:line="240" w:lineRule="auto"/>
        <w:ind w:left="0" w:firstLine="420" w:firstLineChars="200"/>
        <w:jc w:val="left"/>
        <w:textAlignment w:val="auto"/>
        <w:rPr>
          <w:rFonts w:hint="eastAsia" w:ascii="宋体" w:hAnsi="宋体"/>
          <w:color w:val="000000"/>
          <w:lang w:val="en-US" w:eastAsia="zh-CN"/>
        </w:rPr>
      </w:pPr>
      <w:r>
        <w:rPr>
          <w:rFonts w:hint="default" w:ascii="宋体" w:hAnsi="宋体"/>
          <w:color w:val="000000"/>
          <w:lang w:val="en-US" w:eastAsia="zh-CN"/>
        </w:rPr>
        <w:t xml:space="preserve">1.3.2 </w:t>
      </w:r>
      <w:r>
        <w:rPr>
          <w:rFonts w:hint="eastAsia" w:ascii="宋体" w:hAnsi="宋体"/>
          <w:color w:val="000000"/>
        </w:rPr>
        <w:t>甲方</w:t>
      </w:r>
      <w:r>
        <w:rPr>
          <w:rFonts w:hint="eastAsia" w:ascii="宋体" w:hAnsi="宋体"/>
          <w:color w:val="000000"/>
          <w:lang w:eastAsia="zh-CN"/>
        </w:rPr>
        <w:t>管理体系（或服务）</w:t>
      </w:r>
      <w:r>
        <w:rPr>
          <w:rFonts w:hint="eastAsia" w:ascii="宋体" w:hAnsi="宋体"/>
          <w:color w:val="000000"/>
          <w:lang w:val="en-US" w:eastAsia="zh-CN"/>
        </w:rPr>
        <w:t>认证</w:t>
      </w:r>
      <w:r>
        <w:rPr>
          <w:rFonts w:hint="eastAsia" w:ascii="宋体" w:hAnsi="宋体"/>
          <w:color w:val="000000"/>
        </w:rPr>
        <w:t>覆盖范围</w:t>
      </w:r>
      <w:r>
        <w:rPr>
          <w:rFonts w:hint="eastAsia" w:ascii="宋体" w:hAnsi="宋体"/>
          <w:color w:val="000000"/>
          <w:lang w:val="en-US" w:eastAsia="zh-CN"/>
        </w:rPr>
        <w:t>涉及</w:t>
      </w:r>
      <w:r>
        <w:rPr>
          <w:rFonts w:hint="eastAsia" w:ascii="宋体" w:hAnsi="宋体"/>
          <w:color w:val="000000"/>
        </w:rPr>
        <w:t>的产品/服务</w:t>
      </w:r>
      <w:r>
        <w:rPr>
          <w:rFonts w:hint="eastAsia" w:ascii="宋体" w:hAnsi="宋体"/>
          <w:color w:val="000000"/>
          <w:lang w:eastAsia="zh-CN"/>
        </w:rPr>
        <w:t>，</w:t>
      </w:r>
      <w:r>
        <w:rPr>
          <w:rFonts w:hint="eastAsia" w:ascii="宋体" w:hAnsi="宋体"/>
          <w:color w:val="000000"/>
          <w:lang w:val="en-US" w:eastAsia="zh-CN"/>
        </w:rPr>
        <w:t>若</w:t>
      </w:r>
      <w:r>
        <w:rPr>
          <w:rFonts w:hint="eastAsia" w:ascii="宋体" w:hAnsi="宋体"/>
          <w:color w:val="000000"/>
        </w:rPr>
        <w:t>为季节性生产</w:t>
      </w:r>
      <w:r>
        <w:rPr>
          <w:rFonts w:hint="eastAsia" w:ascii="宋体" w:hAnsi="宋体"/>
          <w:color w:val="000000"/>
          <w:lang w:val="en-US" w:eastAsia="zh-CN"/>
        </w:rPr>
        <w:t>/提供的</w:t>
      </w:r>
      <w:r>
        <w:rPr>
          <w:rFonts w:hint="eastAsia" w:ascii="宋体" w:hAnsi="宋体"/>
          <w:color w:val="000000"/>
        </w:rPr>
        <w:t>，</w:t>
      </w:r>
      <w:r>
        <w:rPr>
          <w:rFonts w:hint="eastAsia" w:ascii="宋体" w:hAnsi="宋体"/>
          <w:color w:val="000000"/>
          <w:lang w:val="en-US" w:eastAsia="zh-CN"/>
        </w:rPr>
        <w:t>则</w:t>
      </w:r>
      <w:r>
        <w:rPr>
          <w:rFonts w:hint="eastAsia" w:ascii="宋体" w:hAnsi="宋体"/>
          <w:color w:val="000000"/>
        </w:rPr>
        <w:t>应在</w:t>
      </w:r>
      <w:r>
        <w:rPr>
          <w:rFonts w:hint="eastAsia" w:ascii="宋体" w:hAnsi="宋体"/>
          <w:color w:val="000000"/>
          <w:lang w:val="en-US" w:eastAsia="zh-CN"/>
        </w:rPr>
        <w:t>产品</w:t>
      </w:r>
      <w:r>
        <w:rPr>
          <w:rFonts w:hint="eastAsia" w:ascii="宋体" w:hAnsi="宋体"/>
          <w:color w:val="000000"/>
        </w:rPr>
        <w:t>生产</w:t>
      </w:r>
      <w:r>
        <w:rPr>
          <w:rFonts w:hint="eastAsia" w:ascii="宋体" w:hAnsi="宋体"/>
          <w:color w:val="000000"/>
          <w:lang w:val="en-US" w:eastAsia="zh-CN"/>
        </w:rPr>
        <w:t>/服务提供</w:t>
      </w:r>
      <w:r>
        <w:rPr>
          <w:rFonts w:hint="eastAsia" w:ascii="宋体" w:hAnsi="宋体"/>
          <w:color w:val="000000"/>
        </w:rPr>
        <w:t>季节接受乙方的初审、再认证及监督</w:t>
      </w:r>
      <w:r>
        <w:rPr>
          <w:rFonts w:hint="eastAsia" w:ascii="宋体" w:hAnsi="宋体"/>
          <w:color w:val="000000"/>
          <w:lang w:eastAsia="zh-CN"/>
        </w:rPr>
        <w:t>审核或审查</w:t>
      </w:r>
      <w:r>
        <w:rPr>
          <w:rFonts w:hint="eastAsia" w:ascii="宋体" w:hAnsi="宋体"/>
          <w:color w:val="000000"/>
        </w:rPr>
        <w:t>。</w:t>
      </w:r>
    </w:p>
    <w:p w14:paraId="67F4990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firstLine="420" w:firstLineChars="200"/>
        <w:jc w:val="left"/>
        <w:textAlignment w:val="auto"/>
        <w:rPr>
          <w:rFonts w:hint="eastAsia" w:ascii="宋体" w:hAnsi="宋体"/>
          <w:color w:val="000000"/>
          <w:highlight w:val="none"/>
        </w:rPr>
      </w:pPr>
      <w:r>
        <w:rPr>
          <w:rFonts w:hint="default" w:ascii="宋体" w:hAnsi="宋体"/>
          <w:color w:val="000000"/>
          <w:lang w:val="en-US"/>
        </w:rPr>
        <w:t xml:space="preserve">1.3.3 </w:t>
      </w:r>
      <w:r>
        <w:rPr>
          <w:rFonts w:hint="eastAsia" w:ascii="宋体" w:hAnsi="宋体"/>
          <w:color w:val="000000"/>
        </w:rPr>
        <w:t>甲方获得</w:t>
      </w:r>
      <w:r>
        <w:rPr>
          <w:rFonts w:hint="eastAsia" w:ascii="宋体" w:hAnsi="宋体"/>
          <w:color w:val="000000"/>
          <w:lang w:eastAsia="zh-CN"/>
        </w:rPr>
        <w:t>管理体系（或服务）</w:t>
      </w:r>
      <w:r>
        <w:rPr>
          <w:rFonts w:hint="eastAsia" w:ascii="宋体" w:hAnsi="宋体"/>
          <w:color w:val="000000"/>
        </w:rPr>
        <w:t>认证注册资格后</w:t>
      </w:r>
      <w:r>
        <w:rPr>
          <w:rFonts w:hint="default" w:ascii="宋体" w:hAnsi="宋体"/>
          <w:color w:val="000000"/>
          <w:lang w:val="en-US"/>
        </w:rPr>
        <w:t>,</w:t>
      </w:r>
      <w:r>
        <w:rPr>
          <w:rFonts w:hint="eastAsia" w:ascii="宋体" w:hAnsi="宋体"/>
          <w:color w:val="000000"/>
        </w:rPr>
        <w:t>在认证证书</w:t>
      </w:r>
      <w:r>
        <w:rPr>
          <w:rFonts w:hint="eastAsia" w:ascii="宋体" w:hAnsi="宋体"/>
          <w:color w:val="000000"/>
          <w:lang w:val="en-US" w:eastAsia="zh-CN"/>
        </w:rPr>
        <w:t>三年</w:t>
      </w:r>
      <w:r>
        <w:rPr>
          <w:rFonts w:hint="eastAsia" w:ascii="宋体" w:hAnsi="宋体"/>
          <w:color w:val="000000"/>
        </w:rPr>
        <w:t>有效期内</w:t>
      </w:r>
      <w:r>
        <w:rPr>
          <w:rFonts w:hint="default" w:ascii="宋体" w:hAnsi="宋体"/>
          <w:color w:val="000000"/>
          <w:lang w:val="en-US"/>
        </w:rPr>
        <w:t>,</w:t>
      </w:r>
      <w:r>
        <w:rPr>
          <w:rFonts w:hint="eastAsia" w:ascii="宋体" w:hAnsi="宋体"/>
          <w:color w:val="000000"/>
        </w:rPr>
        <w:t>每个日历年</w:t>
      </w:r>
      <w:r>
        <w:rPr>
          <w:rFonts w:hint="eastAsia" w:ascii="宋体" w:hAnsi="宋体"/>
          <w:color w:val="000000"/>
          <w:lang w:val="en-US" w:eastAsia="zh-CN"/>
        </w:rPr>
        <w:t>须</w:t>
      </w:r>
      <w:r>
        <w:rPr>
          <w:rFonts w:hint="eastAsia" w:ascii="宋体" w:hAnsi="宋体"/>
          <w:color w:val="000000"/>
        </w:rPr>
        <w:t>接受</w:t>
      </w:r>
      <w:r>
        <w:rPr>
          <w:rFonts w:hint="eastAsia" w:ascii="宋体" w:hAnsi="宋体"/>
          <w:color w:val="000000"/>
          <w:lang w:val="en-US" w:eastAsia="zh-CN"/>
        </w:rPr>
        <w:t>一次</w:t>
      </w:r>
      <w:r>
        <w:rPr>
          <w:rFonts w:hint="eastAsia" w:ascii="宋体" w:hAnsi="宋体"/>
          <w:color w:val="000000"/>
        </w:rPr>
        <w:t>乙方实施的定期监督</w:t>
      </w:r>
      <w:r>
        <w:rPr>
          <w:rFonts w:hint="eastAsia" w:ascii="宋体" w:hAnsi="宋体"/>
          <w:color w:val="000000"/>
          <w:lang w:eastAsia="zh-CN"/>
        </w:rPr>
        <w:t>审核或审查，</w:t>
      </w:r>
      <w:r>
        <w:rPr>
          <w:rFonts w:hint="eastAsia" w:ascii="宋体" w:hAnsi="宋体"/>
          <w:color w:val="000000"/>
        </w:rPr>
        <w:t>每次监督</w:t>
      </w:r>
      <w:r>
        <w:rPr>
          <w:rFonts w:hint="eastAsia" w:ascii="宋体" w:hAnsi="宋体"/>
          <w:color w:val="000000"/>
          <w:lang w:eastAsia="zh-CN"/>
        </w:rPr>
        <w:t>审核或审查</w:t>
      </w:r>
      <w:r>
        <w:rPr>
          <w:rFonts w:hint="eastAsia" w:ascii="宋体" w:hAnsi="宋体"/>
          <w:color w:val="000000"/>
        </w:rPr>
        <w:t>的时间与上次现场</w:t>
      </w:r>
      <w:r>
        <w:rPr>
          <w:rFonts w:hint="eastAsia" w:ascii="宋体" w:hAnsi="宋体"/>
          <w:color w:val="000000"/>
          <w:lang w:eastAsia="zh-CN"/>
        </w:rPr>
        <w:t>审核或审查</w:t>
      </w:r>
      <w:r>
        <w:rPr>
          <w:rFonts w:hint="eastAsia" w:ascii="宋体" w:hAnsi="宋体"/>
          <w:color w:val="000000"/>
        </w:rPr>
        <w:t>的时间间隔不得超过12个月。若甲方因未能按期接受监督</w:t>
      </w:r>
      <w:r>
        <w:rPr>
          <w:rFonts w:hint="eastAsia" w:ascii="宋体" w:hAnsi="宋体"/>
          <w:color w:val="000000"/>
          <w:lang w:eastAsia="zh-CN"/>
        </w:rPr>
        <w:t>审核或审查</w:t>
      </w:r>
      <w:r>
        <w:rPr>
          <w:rFonts w:hint="eastAsia" w:ascii="宋体" w:hAnsi="宋体"/>
          <w:color w:val="000000"/>
        </w:rPr>
        <w:t>将导致认证证书被暂</w:t>
      </w:r>
      <w:r>
        <w:rPr>
          <w:rFonts w:hint="eastAsia" w:ascii="宋体" w:hAnsi="宋体"/>
          <w:color w:val="000000"/>
          <w:highlight w:val="none"/>
        </w:rPr>
        <w:t>停</w:t>
      </w:r>
      <w:r>
        <w:rPr>
          <w:rFonts w:hint="eastAsia" w:ascii="宋体" w:hAnsi="宋体"/>
          <w:color w:val="000000"/>
          <w:highlight w:val="none"/>
          <w:lang w:eastAsia="zh-CN"/>
        </w:rPr>
        <w:t>（</w:t>
      </w:r>
      <w:r>
        <w:rPr>
          <w:rFonts w:hint="eastAsia" w:ascii="宋体" w:hAnsi="宋体"/>
          <w:color w:val="000000"/>
          <w:highlight w:val="none"/>
          <w:lang w:val="en-US" w:eastAsia="zh-CN"/>
        </w:rPr>
        <w:t>乙方将</w:t>
      </w:r>
      <w:r>
        <w:rPr>
          <w:rFonts w:hint="eastAsia" w:ascii="宋体" w:hAnsi="宋体"/>
          <w:color w:val="000000"/>
          <w:highlight w:val="none"/>
          <w:lang w:eastAsia="zh-CN"/>
        </w:rPr>
        <w:t>按规定</w:t>
      </w:r>
      <w:r>
        <w:rPr>
          <w:rFonts w:hint="eastAsia" w:ascii="宋体" w:hAnsi="宋体"/>
          <w:color w:val="000000"/>
          <w:highlight w:val="none"/>
          <w:lang w:val="en-US" w:eastAsia="zh-CN"/>
        </w:rPr>
        <w:t>予以</w:t>
      </w:r>
      <w:r>
        <w:rPr>
          <w:rFonts w:hint="eastAsia" w:ascii="宋体" w:hAnsi="宋体"/>
          <w:color w:val="000000"/>
          <w:highlight w:val="none"/>
          <w:lang w:eastAsia="zh-CN"/>
        </w:rPr>
        <w:t>暂停公告；</w:t>
      </w:r>
      <w:r>
        <w:rPr>
          <w:rFonts w:hint="eastAsia" w:ascii="宋体" w:hAnsi="宋体"/>
          <w:color w:val="000000"/>
          <w:highlight w:val="none"/>
          <w:lang w:val="en-US" w:eastAsia="zh-CN"/>
        </w:rPr>
        <w:t>暂停期间，</w:t>
      </w:r>
      <w:r>
        <w:rPr>
          <w:rFonts w:hint="eastAsia" w:ascii="宋体" w:hAnsi="宋体"/>
          <w:color w:val="000000"/>
          <w:highlight w:val="none"/>
        </w:rPr>
        <w:t>认证证书</w:t>
      </w:r>
      <w:r>
        <w:rPr>
          <w:rFonts w:hint="eastAsia" w:ascii="宋体" w:hAnsi="宋体"/>
          <w:color w:val="000000"/>
          <w:highlight w:val="none"/>
          <w:lang w:val="en-US" w:eastAsia="zh-CN"/>
        </w:rPr>
        <w:t>暂时无效</w:t>
      </w:r>
      <w:r>
        <w:rPr>
          <w:rFonts w:hint="eastAsia" w:ascii="宋体" w:hAnsi="宋体"/>
          <w:color w:val="000000"/>
          <w:highlight w:val="none"/>
          <w:lang w:eastAsia="zh-CN"/>
        </w:rPr>
        <w:t>）。</w:t>
      </w:r>
      <w:r>
        <w:rPr>
          <w:rFonts w:hint="eastAsia" w:ascii="宋体" w:hAnsi="宋体"/>
          <w:color w:val="000000"/>
          <w:highlight w:val="none"/>
        </w:rPr>
        <w:t>证书恢复后，再次实施监督审核需在认证证书签发之日起24个月内实施。</w:t>
      </w:r>
    </w:p>
    <w:p w14:paraId="01A2666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firstLine="420" w:firstLineChars="200"/>
        <w:jc w:val="left"/>
        <w:textAlignment w:val="auto"/>
        <w:rPr>
          <w:rFonts w:hint="eastAsia" w:ascii="宋体" w:hAnsi="宋体"/>
          <w:color w:val="000000"/>
          <w:lang w:val="en-US" w:eastAsia="zh-CN"/>
        </w:rPr>
      </w:pPr>
      <w:r>
        <w:rPr>
          <w:rFonts w:hint="default" w:ascii="宋体" w:hAnsi="宋体"/>
          <w:color w:val="000000"/>
          <w:lang w:val="en-US" w:eastAsia="zh-CN"/>
        </w:rPr>
        <w:t xml:space="preserve">1.3.4 </w:t>
      </w:r>
      <w:r>
        <w:rPr>
          <w:rFonts w:hint="eastAsia" w:ascii="宋体" w:hAnsi="宋体"/>
          <w:color w:val="000000"/>
          <w:lang w:val="en-US" w:eastAsia="zh-CN"/>
        </w:rPr>
        <w:t>每次监督审核或审查前或</w:t>
      </w:r>
      <w:r>
        <w:rPr>
          <w:rFonts w:hint="eastAsia" w:ascii="宋体" w:hAnsi="宋体"/>
          <w:color w:val="000000"/>
          <w:lang w:val="en-US" w:eastAsia="zh-CN"/>
        </w:rPr>
        <w:t>再认证前</w:t>
      </w:r>
      <w:r>
        <w:rPr>
          <w:rFonts w:hint="eastAsia" w:ascii="宋体" w:hAnsi="宋体"/>
          <w:color w:val="000000"/>
          <w:lang w:val="en-US" w:eastAsia="zh-CN"/>
        </w:rPr>
        <w:t>，甲乙双方可采取“信息确认表”方式</w:t>
      </w:r>
      <w:r>
        <w:rPr>
          <w:rFonts w:hint="eastAsia" w:ascii="宋体" w:hAnsi="宋体"/>
          <w:color w:val="000000"/>
          <w:lang w:val="en-US" w:eastAsia="zh-CN"/>
        </w:rPr>
        <w:t>确认监督审核或审查/再认证事宜</w:t>
      </w:r>
      <w:r>
        <w:rPr>
          <w:rFonts w:hint="eastAsia" w:ascii="宋体" w:hAnsi="宋体"/>
          <w:color w:val="000000"/>
          <w:lang w:val="en-US" w:eastAsia="zh-CN"/>
        </w:rPr>
        <w:t>，即对</w:t>
      </w:r>
      <w:r>
        <w:rPr>
          <w:rFonts w:hint="eastAsia" w:ascii="宋体" w:hAnsi="宋体"/>
          <w:color w:val="000000"/>
          <w:lang w:val="en-US" w:eastAsia="zh-CN"/>
        </w:rPr>
        <w:t>《监督审核/再认证前受审核方信息确认表》中与当次审核或审查有关的各类关键信息包括变化点进行确认，经甲方签字盖章后回传给乙方，可</w:t>
      </w:r>
      <w:r>
        <w:rPr>
          <w:rFonts w:hint="eastAsia" w:ascii="宋体" w:hAnsi="宋体"/>
          <w:color w:val="000000"/>
          <w:lang w:val="en-US" w:eastAsia="zh-CN"/>
        </w:rPr>
        <w:t>视为《认证申请书》的更新内容。</w:t>
      </w:r>
    </w:p>
    <w:p w14:paraId="60EEA3F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firstLine="420" w:firstLineChars="200"/>
        <w:jc w:val="left"/>
        <w:textAlignment w:val="auto"/>
        <w:rPr>
          <w:rFonts w:hint="eastAsia" w:eastAsia="黑体"/>
          <w:b/>
          <w:bCs/>
          <w:color w:val="000000"/>
          <w:szCs w:val="21"/>
          <w:lang w:val="en-US" w:eastAsia="zh-CN"/>
        </w:rPr>
      </w:pPr>
      <w:r>
        <w:rPr>
          <w:rFonts w:hint="default" w:ascii="宋体" w:hAnsi="宋体"/>
          <w:color w:val="000000"/>
          <w:highlight w:val="none"/>
          <w:lang w:val="en-US"/>
        </w:rPr>
        <w:t xml:space="preserve">1.3.5 </w:t>
      </w:r>
      <w:r>
        <w:rPr>
          <w:rFonts w:hint="eastAsia" w:ascii="宋体" w:hAnsi="宋体"/>
          <w:color w:val="000000"/>
          <w:highlight w:val="none"/>
        </w:rPr>
        <w:t>再认证的全部工作</w:t>
      </w:r>
      <w:r>
        <w:rPr>
          <w:rFonts w:hint="eastAsia" w:ascii="宋体" w:hAnsi="宋体"/>
          <w:color w:val="000000"/>
          <w:highlight w:val="none"/>
          <w:lang w:val="en-US" w:eastAsia="zh-CN"/>
        </w:rPr>
        <w:t>宜</w:t>
      </w:r>
      <w:r>
        <w:rPr>
          <w:rFonts w:hint="eastAsia" w:ascii="宋体" w:hAnsi="宋体"/>
          <w:color w:val="000000"/>
          <w:highlight w:val="none"/>
        </w:rPr>
        <w:t>在原认证证书到期前三个月</w:t>
      </w:r>
      <w:r>
        <w:rPr>
          <w:rFonts w:hint="eastAsia" w:ascii="宋体" w:hAnsi="宋体"/>
          <w:color w:val="000000"/>
          <w:highlight w:val="none"/>
          <w:lang w:val="en-US" w:eastAsia="zh-CN"/>
        </w:rPr>
        <w:t>内</w:t>
      </w:r>
      <w:r>
        <w:rPr>
          <w:rFonts w:hint="eastAsia" w:ascii="宋体" w:hAnsi="宋体"/>
          <w:color w:val="000000"/>
          <w:highlight w:val="none"/>
        </w:rPr>
        <w:t>实施。甲方应为再认证工作程序预留足够的时间，在</w:t>
      </w:r>
      <w:r>
        <w:rPr>
          <w:rFonts w:hint="eastAsia" w:ascii="宋体" w:hAnsi="宋体"/>
          <w:color w:val="000000"/>
          <w:highlight w:val="none"/>
          <w:lang w:val="en-US" w:eastAsia="zh-CN"/>
        </w:rPr>
        <w:t>原</w:t>
      </w:r>
      <w:r>
        <w:rPr>
          <w:rFonts w:hint="eastAsia" w:ascii="宋体" w:hAnsi="宋体"/>
          <w:color w:val="000000"/>
          <w:highlight w:val="none"/>
        </w:rPr>
        <w:t>认证证书期满前接受再认证审核，并将审核过程中开具的不符合项的整改材料及时提交到乙方，确保乙方有足够的时间在原认证证书期满前完成认证决定工作</w:t>
      </w:r>
      <w:r>
        <w:rPr>
          <w:rFonts w:hint="eastAsia" w:ascii="宋体" w:hAnsi="宋体"/>
          <w:color w:val="000000"/>
          <w:highlight w:val="none"/>
          <w:lang w:eastAsia="zh-CN"/>
        </w:rPr>
        <w:t>，</w:t>
      </w:r>
      <w:r>
        <w:rPr>
          <w:rFonts w:hint="eastAsia" w:ascii="宋体" w:hAnsi="宋体"/>
          <w:color w:val="000000"/>
          <w:highlight w:val="none"/>
          <w:lang w:val="en-US" w:eastAsia="zh-CN"/>
        </w:rPr>
        <w:t>使再认证证书与原证书无缝连接。</w:t>
      </w:r>
      <w:r>
        <w:rPr>
          <w:rFonts w:hint="eastAsia" w:ascii="宋体" w:hAnsi="宋体"/>
          <w:color w:val="000000"/>
          <w:highlight w:val="none"/>
        </w:rPr>
        <w:t>在</w:t>
      </w:r>
      <w:r>
        <w:rPr>
          <w:rFonts w:hint="eastAsia" w:ascii="宋体" w:hAnsi="宋体"/>
          <w:color w:val="000000"/>
          <w:highlight w:val="none"/>
          <w:lang w:val="en-US" w:eastAsia="zh-CN"/>
        </w:rPr>
        <w:t>原</w:t>
      </w:r>
      <w:r>
        <w:rPr>
          <w:rFonts w:hint="eastAsia" w:ascii="宋体" w:hAnsi="宋体"/>
          <w:color w:val="000000"/>
          <w:highlight w:val="none"/>
        </w:rPr>
        <w:t>认证证书期满前</w:t>
      </w:r>
      <w:r>
        <w:rPr>
          <w:rFonts w:hint="eastAsia" w:ascii="宋体" w:hAnsi="宋体"/>
          <w:color w:val="000000"/>
          <w:highlight w:val="none"/>
          <w:lang w:val="en-US" w:eastAsia="zh-CN"/>
        </w:rPr>
        <w:t>未能完成再认证审核或对严重不符合实施的纠正和纠正措施未能进行验证的</w:t>
      </w:r>
      <w:r>
        <w:rPr>
          <w:rFonts w:hint="eastAsia" w:ascii="宋体" w:hAnsi="宋体"/>
          <w:color w:val="000000"/>
          <w:highlight w:val="none"/>
          <w:lang w:val="en-US" w:eastAsia="zh-CN"/>
        </w:rPr>
        <w:t>，则不能按再认证的要求实施</w:t>
      </w:r>
      <w:r>
        <w:rPr>
          <w:rFonts w:hint="eastAsia" w:ascii="宋体" w:hAnsi="宋体"/>
          <w:color w:val="000000"/>
          <w:highlight w:val="none"/>
          <w:lang w:val="en-US" w:eastAsia="zh-CN"/>
        </w:rPr>
        <w:t>再认证审核</w:t>
      </w:r>
      <w:r>
        <w:rPr>
          <w:rFonts w:hint="eastAsia" w:ascii="宋体" w:hAnsi="宋体"/>
          <w:color w:val="000000"/>
          <w:highlight w:val="none"/>
          <w:lang w:val="en-US" w:eastAsia="zh-CN"/>
        </w:rPr>
        <w:t>，同时也不能延长原证书的有效期，</w:t>
      </w:r>
      <w:r>
        <w:rPr>
          <w:rFonts w:hint="eastAsia" w:ascii="宋体" w:hAnsi="宋体"/>
          <w:color w:val="000000"/>
          <w:highlight w:val="none"/>
        </w:rPr>
        <w:t>乙方将按照初次审核的要求对甲方</w:t>
      </w:r>
      <w:r>
        <w:rPr>
          <w:rFonts w:hint="eastAsia" w:ascii="宋体" w:hAnsi="宋体"/>
          <w:color w:val="000000"/>
          <w:highlight w:val="none"/>
          <w:lang w:eastAsia="zh-CN"/>
        </w:rPr>
        <w:t>管理体系（或服务）</w:t>
      </w:r>
      <w:r>
        <w:rPr>
          <w:rFonts w:hint="eastAsia" w:ascii="宋体" w:hAnsi="宋体"/>
          <w:color w:val="000000"/>
          <w:highlight w:val="none"/>
        </w:rPr>
        <w:t>实施认证。</w:t>
      </w:r>
    </w:p>
    <w:p w14:paraId="0C69544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eastAsia="黑体"/>
          <w:b/>
          <w:bCs/>
          <w:color w:val="000000"/>
          <w:szCs w:val="21"/>
        </w:rPr>
      </w:pPr>
      <w:r>
        <w:rPr>
          <w:rFonts w:hint="eastAsia" w:eastAsia="黑体"/>
          <w:b/>
          <w:bCs/>
          <w:color w:val="000000"/>
          <w:szCs w:val="21"/>
          <w:lang w:val="en-US" w:eastAsia="zh-CN"/>
        </w:rPr>
        <w:t>二、</w:t>
      </w:r>
      <w:r>
        <w:rPr>
          <w:rFonts w:hint="eastAsia" w:ascii="黑体" w:hAnsi="宋体" w:eastAsia="黑体"/>
          <w:b/>
          <w:bCs/>
          <w:color w:val="000000"/>
          <w:szCs w:val="21"/>
        </w:rPr>
        <w:t>认证费用及付款方式</w:t>
      </w:r>
    </w:p>
    <w:p w14:paraId="094603EF">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b/>
          <w:bCs/>
          <w:color w:val="000000"/>
        </w:rPr>
      </w:pPr>
      <w:r>
        <w:rPr>
          <w:rFonts w:hint="eastAsia" w:ascii="宋体" w:hAnsi="宋体"/>
          <w:b/>
          <w:bCs/>
          <w:color w:val="000000"/>
          <w:lang w:val="en-US" w:eastAsia="zh-CN"/>
        </w:rPr>
        <w:t xml:space="preserve">2.1 </w:t>
      </w:r>
      <w:r>
        <w:rPr>
          <w:rFonts w:hint="eastAsia" w:ascii="宋体" w:hAnsi="宋体" w:eastAsia="宋体" w:cs="Times New Roman"/>
          <w:b/>
          <w:bCs/>
          <w:color w:val="000000"/>
        </w:rPr>
        <w:t>认证费用</w:t>
      </w:r>
    </w:p>
    <w:p w14:paraId="654C5C83">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color w:val="000000"/>
        </w:rPr>
      </w:pPr>
      <w:r>
        <w:rPr>
          <w:rFonts w:hint="default" w:ascii="宋体" w:hAnsi="宋体"/>
          <w:b/>
          <w:bCs/>
          <w:color w:val="000000"/>
          <w:lang w:val="en-US"/>
        </w:rPr>
        <w:t>2.1.1</w:t>
      </w:r>
      <w:r>
        <w:rPr>
          <w:rFonts w:hint="eastAsia" w:ascii="宋体" w:hAnsi="宋体"/>
          <w:b/>
          <w:bCs/>
          <w:color w:val="000000"/>
        </w:rPr>
        <w:t>甲方应向乙方</w:t>
      </w:r>
      <w:r>
        <w:rPr>
          <w:rFonts w:hint="eastAsia" w:ascii="宋体" w:hAnsi="宋体"/>
          <w:b/>
          <w:bCs/>
          <w:color w:val="000000"/>
          <w:lang w:val="en-US" w:eastAsia="zh-CN"/>
        </w:rPr>
        <w:t>支付以下</w:t>
      </w:r>
      <w:r>
        <w:rPr>
          <w:rFonts w:hint="eastAsia" w:ascii="宋体" w:hAnsi="宋体"/>
          <w:b/>
          <w:bCs/>
          <w:color w:val="000000"/>
        </w:rPr>
        <w:t>认证费用（含税价</w:t>
      </w:r>
      <w:r>
        <w:rPr>
          <w:rFonts w:hint="eastAsia" w:ascii="宋体" w:hAnsi="宋体"/>
          <w:b/>
          <w:bCs/>
          <w:color w:val="000000"/>
          <w:lang w:eastAsia="zh-CN"/>
        </w:rPr>
        <w:t>；</w:t>
      </w:r>
      <w:r>
        <w:rPr>
          <w:rFonts w:hint="eastAsia" w:ascii="宋体" w:hAnsi="宋体"/>
          <w:b/>
          <w:bCs/>
          <w:color w:val="000000"/>
        </w:rPr>
        <w:t>货币种类</w:t>
      </w:r>
      <w:r>
        <w:rPr>
          <w:rFonts w:hint="eastAsia" w:ascii="宋体" w:hAnsi="宋体"/>
          <w:b/>
          <w:bCs/>
          <w:color w:val="000000"/>
          <w:lang w:eastAsia="zh-CN"/>
        </w:rPr>
        <w:t>：</w:t>
      </w:r>
      <w:r>
        <w:rPr>
          <w:rFonts w:hint="eastAsia" w:ascii="宋体" w:hAnsi="宋体"/>
          <w:b/>
          <w:bCs/>
          <w:color w:val="000000"/>
        </w:rPr>
        <w:t>人民币；货币单位：元）：</w:t>
      </w:r>
    </w:p>
    <w:p w14:paraId="3F24C52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eastAsia="宋体"/>
          <w:color w:val="auto"/>
          <w:lang w:eastAsia="zh-CN"/>
        </w:rPr>
      </w:pPr>
      <w:r>
        <w:rPr>
          <w:rFonts w:hint="default" w:ascii="宋体" w:hAnsi="宋体"/>
          <w:lang w:val="en-US"/>
        </w:rPr>
        <w:t>1</w:t>
      </w:r>
      <w:r>
        <w:rPr>
          <w:rFonts w:hint="eastAsia" w:ascii="宋体" w:hAnsi="宋体"/>
          <w:lang w:val="en-US" w:eastAsia="zh-CN"/>
        </w:rPr>
        <w:t>）</w:t>
      </w:r>
      <w:r>
        <w:rPr>
          <w:rFonts w:hint="eastAsia" w:ascii="宋体" w:hAnsi="宋体"/>
        </w:rPr>
        <w:t>初次认证费</w:t>
      </w:r>
      <w:r>
        <w:rPr>
          <w:rFonts w:hint="eastAsia" w:ascii="宋体" w:hAnsi="宋体"/>
          <w:lang w:val="en-US" w:eastAsia="zh-CN"/>
        </w:rPr>
        <w:t>用</w:t>
      </w:r>
      <w:r>
        <w:rPr>
          <w:rFonts w:hint="eastAsia" w:ascii="宋体" w:hAnsi="宋体"/>
        </w:rPr>
        <w:t>(含申请费、</w:t>
      </w:r>
      <w:r>
        <w:rPr>
          <w:rFonts w:hint="eastAsia" w:ascii="宋体" w:hAnsi="宋体"/>
          <w:color w:val="auto"/>
        </w:rPr>
        <w:t>审核费</w:t>
      </w:r>
      <w:r>
        <w:rPr>
          <w:rFonts w:hint="eastAsia" w:ascii="宋体" w:hAnsi="宋体"/>
          <w:color w:val="auto"/>
          <w:lang w:eastAsia="zh-CN"/>
        </w:rPr>
        <w:t>、</w:t>
      </w:r>
      <w:r>
        <w:rPr>
          <w:rFonts w:hint="eastAsia" w:ascii="宋体" w:hAnsi="宋体"/>
          <w:color w:val="auto"/>
        </w:rPr>
        <w:t>审定与</w:t>
      </w:r>
      <w:r>
        <w:rPr>
          <w:rFonts w:hint="eastAsia" w:ascii="宋体" w:hAnsi="宋体"/>
        </w:rPr>
        <w:t>注册费）</w:t>
      </w:r>
      <w:r>
        <w:rPr>
          <w:rFonts w:hint="eastAsia" w:ascii="宋体" w:hAnsi="宋体"/>
          <w:color w:val="auto"/>
        </w:rPr>
        <w:t>：</w:t>
      </w:r>
      <w:r>
        <w:rPr>
          <w:rFonts w:hint="eastAsia" w:ascii="宋体" w:hAnsi="宋体"/>
          <w:color w:val="auto"/>
          <w:lang w:val="en-US" w:eastAsia="zh-CN"/>
        </w:rPr>
        <w:t>共计</w:t>
      </w:r>
      <w:permStart w:id="17" w:edGrp="everyone"/>
      <w:r>
        <w:rPr>
          <w:rFonts w:hint="eastAsia" w:ascii="宋体" w:hAnsi="宋体"/>
          <w:color w:val="auto"/>
          <w:u w:val="single"/>
        </w:rPr>
        <w:t xml:space="preserve"> </w:t>
      </w:r>
      <w:r>
        <w:rPr>
          <w:rFonts w:ascii="宋体" w:hAnsi="宋体"/>
          <w:color w:val="auto"/>
          <w:u w:val="single"/>
        </w:rPr>
        <w:t xml:space="preserve">         </w:t>
      </w:r>
      <w:permEnd w:id="17"/>
      <w:r>
        <w:rPr>
          <w:rFonts w:hint="eastAsia" w:ascii="宋体" w:hAnsi="宋体"/>
          <w:color w:val="auto"/>
        </w:rPr>
        <w:t>元（大写</w:t>
      </w:r>
      <w:permStart w:id="18" w:edGrp="everyone"/>
      <w:r>
        <w:rPr>
          <w:rFonts w:hint="eastAsia" w:ascii="宋体" w:hAnsi="宋体"/>
          <w:color w:val="auto"/>
          <w:u w:val="single"/>
        </w:rPr>
        <w:t xml:space="preserve"> </w:t>
      </w:r>
      <w:r>
        <w:rPr>
          <w:rFonts w:hint="eastAsia" w:ascii="宋体" w:hAnsi="宋体"/>
          <w:color w:val="auto"/>
          <w:u w:val="single"/>
          <w:lang w:val="en-US" w:eastAsia="zh-CN"/>
        </w:rPr>
        <w:t xml:space="preserve">  </w:t>
      </w:r>
      <w:r>
        <w:rPr>
          <w:rFonts w:ascii="宋体" w:hAnsi="宋体"/>
          <w:color w:val="auto"/>
          <w:u w:val="single"/>
        </w:rPr>
        <w:t xml:space="preserve"> </w:t>
      </w:r>
      <w:r>
        <w:rPr>
          <w:rFonts w:hint="eastAsia" w:ascii="宋体" w:hAnsi="宋体"/>
          <w:color w:val="auto"/>
          <w:u w:val="single"/>
          <w:lang w:val="en-US" w:eastAsia="zh-CN"/>
        </w:rPr>
        <w:t xml:space="preserve">  </w:t>
      </w:r>
      <w:r>
        <w:rPr>
          <w:rFonts w:ascii="宋体" w:hAnsi="宋体"/>
          <w:color w:val="auto"/>
          <w:u w:val="single"/>
        </w:rPr>
        <w:t xml:space="preserve"> </w:t>
      </w:r>
      <w:r>
        <w:rPr>
          <w:rFonts w:hint="eastAsia" w:ascii="宋体" w:hAnsi="宋体"/>
          <w:color w:val="auto"/>
          <w:u w:val="single"/>
          <w:lang w:val="en-US" w:eastAsia="zh-CN"/>
        </w:rPr>
        <w:t xml:space="preserve">  </w:t>
      </w:r>
      <w:r>
        <w:rPr>
          <w:rFonts w:ascii="宋体" w:hAnsi="宋体"/>
          <w:color w:val="auto"/>
          <w:u w:val="single"/>
        </w:rPr>
        <w:t xml:space="preserve">  </w:t>
      </w:r>
      <w:permEnd w:id="18"/>
      <w:r>
        <w:rPr>
          <w:rFonts w:hint="eastAsia" w:ascii="宋体" w:hAnsi="宋体"/>
          <w:color w:val="auto"/>
        </w:rPr>
        <w:t>元）</w:t>
      </w:r>
      <w:r>
        <w:rPr>
          <w:rFonts w:hint="eastAsia" w:ascii="宋体" w:hAnsi="宋体"/>
          <w:color w:val="auto"/>
          <w:lang w:eastAsia="zh-CN"/>
        </w:rPr>
        <w:t>。</w:t>
      </w:r>
    </w:p>
    <w:p w14:paraId="36B477E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eastAsia="宋体"/>
          <w:color w:val="auto"/>
          <w:lang w:eastAsia="zh-CN"/>
        </w:rPr>
      </w:pPr>
      <w:r>
        <w:rPr>
          <w:rFonts w:hint="eastAsia" w:ascii="宋体" w:hAnsi="宋体"/>
          <w:color w:val="auto"/>
          <w:lang w:val="en-US" w:eastAsia="zh-CN"/>
        </w:rPr>
        <w:t>2）</w:t>
      </w:r>
      <w:r>
        <w:rPr>
          <w:rFonts w:hint="eastAsia" w:ascii="宋体" w:hAnsi="宋体"/>
          <w:color w:val="auto"/>
        </w:rPr>
        <w:t>每次</w:t>
      </w:r>
      <w:r>
        <w:rPr>
          <w:rFonts w:hint="eastAsia" w:ascii="宋体" w:hAnsi="宋体"/>
          <w:color w:val="auto"/>
          <w:lang w:val="en-US" w:eastAsia="zh-CN"/>
        </w:rPr>
        <w:t>年度</w:t>
      </w:r>
      <w:r>
        <w:rPr>
          <w:rFonts w:hint="eastAsia" w:ascii="宋体" w:hAnsi="宋体"/>
          <w:color w:val="auto"/>
        </w:rPr>
        <w:t>监督费用</w:t>
      </w:r>
      <w:r>
        <w:rPr>
          <w:rFonts w:hint="eastAsia" w:ascii="宋体" w:hAnsi="宋体"/>
          <w:color w:val="auto"/>
          <w:lang w:eastAsia="zh-CN"/>
        </w:rPr>
        <w:t>（含年金、审核费</w:t>
      </w:r>
      <w:r>
        <w:rPr>
          <w:rFonts w:hint="eastAsia" w:ascii="宋体" w:hAnsi="宋体"/>
          <w:color w:val="auto"/>
        </w:rPr>
        <w:t>）：共计</w:t>
      </w:r>
      <w:permStart w:id="19" w:edGrp="everyone"/>
      <w:r>
        <w:rPr>
          <w:rFonts w:hint="eastAsia" w:ascii="宋体" w:hAnsi="宋体"/>
          <w:color w:val="auto"/>
          <w:u w:val="single"/>
        </w:rPr>
        <w:t xml:space="preserve"> </w:t>
      </w:r>
      <w:r>
        <w:rPr>
          <w:rFonts w:ascii="宋体" w:hAnsi="宋体"/>
          <w:color w:val="auto"/>
          <w:u w:val="single"/>
        </w:rPr>
        <w:t xml:space="preserve">         </w:t>
      </w:r>
      <w:permEnd w:id="19"/>
      <w:r>
        <w:rPr>
          <w:rFonts w:hint="eastAsia" w:ascii="宋体" w:hAnsi="宋体"/>
          <w:color w:val="auto"/>
        </w:rPr>
        <w:t>元（大写</w:t>
      </w:r>
      <w:permStart w:id="20" w:edGrp="everyone"/>
      <w:r>
        <w:rPr>
          <w:rFonts w:hint="eastAsia" w:ascii="宋体" w:hAnsi="宋体"/>
          <w:color w:val="auto"/>
          <w:u w:val="single"/>
        </w:rPr>
        <w:t xml:space="preserve"> </w:t>
      </w:r>
      <w:r>
        <w:rPr>
          <w:rFonts w:hint="eastAsia" w:ascii="宋体" w:hAnsi="宋体"/>
          <w:color w:val="auto"/>
          <w:u w:val="single"/>
          <w:lang w:val="en-US" w:eastAsia="zh-CN"/>
        </w:rPr>
        <w:t xml:space="preserve">  </w:t>
      </w:r>
      <w:r>
        <w:rPr>
          <w:rFonts w:ascii="宋体" w:hAnsi="宋体"/>
          <w:color w:val="auto"/>
          <w:u w:val="single"/>
        </w:rPr>
        <w:t xml:space="preserve"> </w:t>
      </w:r>
      <w:r>
        <w:rPr>
          <w:rFonts w:hint="eastAsia" w:ascii="宋体" w:hAnsi="宋体"/>
          <w:color w:val="auto"/>
          <w:u w:val="single"/>
          <w:lang w:val="en-US" w:eastAsia="zh-CN"/>
        </w:rPr>
        <w:t xml:space="preserve">  </w:t>
      </w:r>
      <w:r>
        <w:rPr>
          <w:rFonts w:ascii="宋体" w:hAnsi="宋体"/>
          <w:color w:val="auto"/>
          <w:u w:val="single"/>
        </w:rPr>
        <w:t xml:space="preserve"> </w:t>
      </w:r>
      <w:r>
        <w:rPr>
          <w:rFonts w:hint="eastAsia" w:ascii="宋体" w:hAnsi="宋体"/>
          <w:color w:val="auto"/>
          <w:u w:val="single"/>
          <w:lang w:val="en-US" w:eastAsia="zh-CN"/>
        </w:rPr>
        <w:t xml:space="preserve">  </w:t>
      </w:r>
      <w:r>
        <w:rPr>
          <w:rFonts w:ascii="宋体" w:hAnsi="宋体"/>
          <w:color w:val="auto"/>
          <w:u w:val="single"/>
        </w:rPr>
        <w:t xml:space="preserve">  </w:t>
      </w:r>
      <w:permEnd w:id="20"/>
      <w:r>
        <w:rPr>
          <w:rFonts w:hint="eastAsia" w:ascii="宋体" w:hAnsi="宋体"/>
          <w:color w:val="auto"/>
        </w:rPr>
        <w:t>元）</w:t>
      </w:r>
      <w:r>
        <w:rPr>
          <w:rFonts w:hint="eastAsia" w:ascii="宋体" w:hAnsi="宋体"/>
          <w:color w:val="auto"/>
          <w:lang w:eastAsia="zh-CN"/>
        </w:rPr>
        <w:t>。</w:t>
      </w:r>
    </w:p>
    <w:p w14:paraId="08B3406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eastAsia="宋体"/>
          <w:color w:val="auto"/>
          <w:lang w:eastAsia="zh-CN"/>
        </w:rPr>
      </w:pPr>
      <w:r>
        <w:rPr>
          <w:rFonts w:hint="eastAsia" w:ascii="宋体" w:hAnsi="宋体"/>
          <w:color w:val="auto"/>
          <w:lang w:val="en-US" w:eastAsia="zh-CN"/>
        </w:rPr>
        <w:t>3）</w:t>
      </w:r>
      <w:r>
        <w:rPr>
          <w:rFonts w:hint="eastAsia" w:ascii="宋体" w:hAnsi="宋体"/>
          <w:color w:val="auto"/>
        </w:rPr>
        <w:t>再认证费用</w:t>
      </w:r>
      <w:r>
        <w:rPr>
          <w:rFonts w:hint="eastAsia" w:ascii="宋体" w:hAnsi="宋体"/>
        </w:rPr>
        <w:t>(含申请费、</w:t>
      </w:r>
      <w:r>
        <w:rPr>
          <w:rFonts w:hint="eastAsia" w:ascii="宋体" w:hAnsi="宋体"/>
          <w:color w:val="auto"/>
        </w:rPr>
        <w:t>审核费</w:t>
      </w:r>
      <w:r>
        <w:rPr>
          <w:rFonts w:hint="eastAsia" w:ascii="宋体" w:hAnsi="宋体"/>
          <w:color w:val="auto"/>
          <w:lang w:eastAsia="zh-CN"/>
        </w:rPr>
        <w:t>、</w:t>
      </w:r>
      <w:r>
        <w:rPr>
          <w:rFonts w:hint="eastAsia" w:ascii="宋体" w:hAnsi="宋体"/>
          <w:color w:val="auto"/>
        </w:rPr>
        <w:t>审定与</w:t>
      </w:r>
      <w:r>
        <w:rPr>
          <w:rFonts w:hint="eastAsia" w:ascii="宋体" w:hAnsi="宋体"/>
        </w:rPr>
        <w:t>注册费）</w:t>
      </w:r>
      <w:r>
        <w:rPr>
          <w:rFonts w:hint="eastAsia" w:ascii="宋体" w:hAnsi="宋体"/>
          <w:color w:val="auto"/>
        </w:rPr>
        <w:t>：共计</w:t>
      </w:r>
      <w:permStart w:id="21" w:edGrp="everyone"/>
      <w:r>
        <w:rPr>
          <w:rFonts w:hint="eastAsia" w:ascii="宋体" w:hAnsi="宋体"/>
          <w:color w:val="auto"/>
          <w:u w:val="single"/>
        </w:rPr>
        <w:t xml:space="preserve"> </w:t>
      </w:r>
      <w:r>
        <w:rPr>
          <w:rFonts w:ascii="宋体" w:hAnsi="宋体"/>
          <w:color w:val="auto"/>
          <w:u w:val="single"/>
        </w:rPr>
        <w:t xml:space="preserve">        </w:t>
      </w:r>
      <w:permEnd w:id="21"/>
      <w:r>
        <w:rPr>
          <w:rFonts w:hint="eastAsia" w:ascii="宋体" w:hAnsi="宋体"/>
          <w:color w:val="auto"/>
        </w:rPr>
        <w:t>元（大写</w:t>
      </w:r>
      <w:permStart w:id="22" w:edGrp="everyone"/>
      <w:r>
        <w:rPr>
          <w:rFonts w:hint="eastAsia" w:ascii="宋体" w:hAnsi="宋体"/>
          <w:color w:val="auto"/>
          <w:u w:val="single"/>
        </w:rPr>
        <w:t xml:space="preserve"> </w:t>
      </w:r>
      <w:r>
        <w:rPr>
          <w:rFonts w:hint="eastAsia" w:ascii="宋体" w:hAnsi="宋体"/>
          <w:color w:val="auto"/>
          <w:u w:val="single"/>
          <w:lang w:val="en-US" w:eastAsia="zh-CN"/>
        </w:rPr>
        <w:t xml:space="preserve">  </w:t>
      </w:r>
      <w:r>
        <w:rPr>
          <w:rFonts w:ascii="宋体" w:hAnsi="宋体"/>
          <w:color w:val="auto"/>
          <w:u w:val="single"/>
        </w:rPr>
        <w:t xml:space="preserve"> </w:t>
      </w:r>
      <w:r>
        <w:rPr>
          <w:rFonts w:hint="eastAsia" w:ascii="宋体" w:hAnsi="宋体"/>
          <w:color w:val="auto"/>
          <w:u w:val="single"/>
          <w:lang w:val="en-US" w:eastAsia="zh-CN"/>
        </w:rPr>
        <w:t xml:space="preserve">  </w:t>
      </w:r>
      <w:r>
        <w:rPr>
          <w:rFonts w:ascii="宋体" w:hAnsi="宋体"/>
          <w:color w:val="auto"/>
          <w:u w:val="single"/>
        </w:rPr>
        <w:t xml:space="preserve"> </w:t>
      </w:r>
      <w:r>
        <w:rPr>
          <w:rFonts w:hint="eastAsia" w:ascii="宋体" w:hAnsi="宋体"/>
          <w:color w:val="auto"/>
          <w:u w:val="single"/>
          <w:lang w:val="en-US" w:eastAsia="zh-CN"/>
        </w:rPr>
        <w:t xml:space="preserve">  </w:t>
      </w:r>
      <w:r>
        <w:rPr>
          <w:rFonts w:ascii="宋体" w:hAnsi="宋体"/>
          <w:color w:val="auto"/>
          <w:u w:val="single"/>
        </w:rPr>
        <w:t xml:space="preserve">  </w:t>
      </w:r>
      <w:permEnd w:id="22"/>
      <w:r>
        <w:rPr>
          <w:rFonts w:hint="eastAsia" w:ascii="宋体" w:hAnsi="宋体"/>
          <w:color w:val="auto"/>
        </w:rPr>
        <w:t>元）</w:t>
      </w:r>
      <w:r>
        <w:rPr>
          <w:rFonts w:hint="eastAsia" w:ascii="宋体" w:hAnsi="宋体"/>
          <w:color w:val="auto"/>
          <w:lang w:eastAsia="zh-CN"/>
        </w:rPr>
        <w:t>。</w:t>
      </w:r>
    </w:p>
    <w:p w14:paraId="1BD0B8C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color w:val="auto"/>
          <w:lang w:val="en-US" w:eastAsia="zh-CN"/>
        </w:rPr>
      </w:pPr>
      <w:r>
        <w:rPr>
          <w:rFonts w:hint="eastAsia" w:ascii="宋体" w:hAnsi="宋体"/>
          <w:color w:val="auto"/>
          <w:lang w:val="en-US" w:eastAsia="zh-CN"/>
        </w:rPr>
        <w:t>4）</w:t>
      </w:r>
      <w:r>
        <w:rPr>
          <w:rFonts w:hint="eastAsia" w:ascii="宋体" w:hAnsi="宋体"/>
          <w:color w:val="auto"/>
        </w:rPr>
        <w:t>扩</w:t>
      </w:r>
      <w:r>
        <w:rPr>
          <w:rFonts w:hint="eastAsia" w:ascii="宋体" w:hAnsi="宋体"/>
          <w:color w:val="auto"/>
          <w:lang w:val="en-US" w:eastAsia="zh-CN"/>
        </w:rPr>
        <w:t>项</w:t>
      </w:r>
      <w:r>
        <w:rPr>
          <w:rFonts w:hint="eastAsia" w:ascii="宋体" w:hAnsi="宋体"/>
          <w:color w:val="auto"/>
        </w:rPr>
        <w:t>费用</w:t>
      </w:r>
      <w:r>
        <w:rPr>
          <w:rFonts w:hint="eastAsia" w:ascii="宋体" w:hAnsi="宋体"/>
        </w:rPr>
        <w:t>(含申请费、</w:t>
      </w:r>
      <w:r>
        <w:rPr>
          <w:rFonts w:hint="eastAsia" w:ascii="宋体" w:hAnsi="宋体"/>
          <w:color w:val="auto"/>
        </w:rPr>
        <w:t>审核费</w:t>
      </w:r>
      <w:r>
        <w:rPr>
          <w:rFonts w:hint="eastAsia" w:ascii="宋体" w:hAnsi="宋体"/>
          <w:color w:val="auto"/>
          <w:lang w:eastAsia="zh-CN"/>
        </w:rPr>
        <w:t>、</w:t>
      </w:r>
      <w:r>
        <w:rPr>
          <w:rFonts w:hint="eastAsia" w:ascii="宋体" w:hAnsi="宋体"/>
          <w:color w:val="auto"/>
        </w:rPr>
        <w:t>审定与</w:t>
      </w:r>
      <w:r>
        <w:rPr>
          <w:rFonts w:hint="eastAsia" w:ascii="宋体" w:hAnsi="宋体"/>
        </w:rPr>
        <w:t>注册费）</w:t>
      </w:r>
      <w:r>
        <w:rPr>
          <w:rFonts w:hint="eastAsia" w:ascii="宋体" w:hAnsi="宋体"/>
          <w:color w:val="auto"/>
        </w:rPr>
        <w:t>：</w:t>
      </w:r>
      <w:r>
        <w:rPr>
          <w:rFonts w:hint="eastAsia" w:ascii="宋体" w:hAnsi="宋体"/>
          <w:color w:val="auto"/>
          <w:lang w:val="en-US" w:eastAsia="zh-CN"/>
        </w:rPr>
        <w:t>共计</w:t>
      </w:r>
      <w:permStart w:id="23" w:edGrp="everyone"/>
      <w:r>
        <w:rPr>
          <w:rFonts w:hint="eastAsia" w:ascii="宋体" w:hAnsi="宋体"/>
          <w:color w:val="auto"/>
          <w:u w:val="single"/>
        </w:rPr>
        <w:t xml:space="preserve"> </w:t>
      </w:r>
      <w:r>
        <w:rPr>
          <w:rFonts w:ascii="宋体" w:hAnsi="宋体"/>
          <w:color w:val="auto"/>
          <w:u w:val="single"/>
        </w:rPr>
        <w:t xml:space="preserve">        </w:t>
      </w:r>
      <w:permEnd w:id="23"/>
      <w:r>
        <w:rPr>
          <w:rFonts w:hint="eastAsia" w:ascii="宋体" w:hAnsi="宋体"/>
          <w:color w:val="auto"/>
        </w:rPr>
        <w:t>元（大写</w:t>
      </w:r>
      <w:permStart w:id="24" w:edGrp="everyone"/>
      <w:r>
        <w:rPr>
          <w:rFonts w:hint="eastAsia" w:ascii="宋体" w:hAnsi="宋体"/>
          <w:color w:val="auto"/>
          <w:u w:val="single"/>
        </w:rPr>
        <w:t xml:space="preserve"> </w:t>
      </w:r>
      <w:r>
        <w:rPr>
          <w:rFonts w:hint="eastAsia" w:ascii="宋体" w:hAnsi="宋体"/>
          <w:color w:val="auto"/>
          <w:u w:val="single"/>
          <w:lang w:val="en-US" w:eastAsia="zh-CN"/>
        </w:rPr>
        <w:t xml:space="preserve">  </w:t>
      </w:r>
      <w:r>
        <w:rPr>
          <w:rFonts w:ascii="宋体" w:hAnsi="宋体"/>
          <w:color w:val="auto"/>
          <w:u w:val="single"/>
        </w:rPr>
        <w:t xml:space="preserve"> </w:t>
      </w:r>
      <w:r>
        <w:rPr>
          <w:rFonts w:hint="eastAsia" w:ascii="宋体" w:hAnsi="宋体"/>
          <w:color w:val="auto"/>
          <w:u w:val="single"/>
          <w:lang w:val="en-US" w:eastAsia="zh-CN"/>
        </w:rPr>
        <w:t xml:space="preserve">  </w:t>
      </w:r>
      <w:r>
        <w:rPr>
          <w:rFonts w:ascii="宋体" w:hAnsi="宋体"/>
          <w:color w:val="auto"/>
          <w:u w:val="single"/>
        </w:rPr>
        <w:t xml:space="preserve"> </w:t>
      </w:r>
      <w:r>
        <w:rPr>
          <w:rFonts w:hint="eastAsia" w:ascii="宋体" w:hAnsi="宋体"/>
          <w:color w:val="auto"/>
          <w:u w:val="single"/>
          <w:lang w:val="en-US" w:eastAsia="zh-CN"/>
        </w:rPr>
        <w:t xml:space="preserve">  </w:t>
      </w:r>
      <w:r>
        <w:rPr>
          <w:rFonts w:ascii="宋体" w:hAnsi="宋体"/>
          <w:color w:val="auto"/>
          <w:u w:val="single"/>
        </w:rPr>
        <w:t xml:space="preserve">  </w:t>
      </w:r>
      <w:permEnd w:id="24"/>
      <w:r>
        <w:rPr>
          <w:rFonts w:hint="eastAsia" w:ascii="宋体" w:hAnsi="宋体"/>
          <w:color w:val="auto"/>
        </w:rPr>
        <w:t>元）。</w:t>
      </w:r>
    </w:p>
    <w:p w14:paraId="55B7DCC3">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color w:val="auto"/>
          <w:lang w:val="en-US" w:eastAsia="zh-CN"/>
        </w:rPr>
      </w:pPr>
      <w:r>
        <w:rPr>
          <w:rFonts w:hint="eastAsia" w:ascii="宋体" w:hAnsi="宋体"/>
          <w:b/>
          <w:bCs/>
          <w:color w:val="auto"/>
          <w:lang w:val="en-US" w:eastAsia="zh-CN"/>
        </w:rPr>
        <w:t>注1：</w:t>
      </w:r>
      <w:r>
        <w:rPr>
          <w:rFonts w:hint="eastAsia" w:ascii="宋体" w:hAnsi="宋体"/>
          <w:color w:val="auto"/>
          <w:lang w:val="en-US" w:eastAsia="zh-CN"/>
        </w:rPr>
        <w:t>如本合同涉及的认证项目认证周期不一致时，以上费用信息可按不同认证项目以本合同</w:t>
      </w:r>
      <w:r>
        <w:rPr>
          <w:rFonts w:hint="eastAsia" w:ascii="宋体" w:hAnsi="宋体"/>
          <w:color w:val="auto"/>
          <w:highlight w:val="none"/>
          <w:lang w:val="en-US" w:eastAsia="zh-CN"/>
        </w:rPr>
        <w:t>附件的形式</w:t>
      </w:r>
      <w:r>
        <w:rPr>
          <w:rFonts w:hint="eastAsia" w:ascii="宋体" w:hAnsi="宋体"/>
          <w:color w:val="auto"/>
          <w:lang w:val="en-US" w:eastAsia="zh-CN"/>
        </w:rPr>
        <w:t>分别表述，或分别签订合同或补充协议。</w:t>
      </w:r>
    </w:p>
    <w:p w14:paraId="3136A24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bCs/>
          <w:color w:val="000000"/>
          <w:szCs w:val="21"/>
        </w:rPr>
      </w:pPr>
      <w:r>
        <w:rPr>
          <w:rFonts w:hint="eastAsia" w:ascii="宋体" w:hAnsi="宋体"/>
          <w:b/>
          <w:bCs/>
          <w:color w:val="auto"/>
          <w:lang w:val="en-US" w:eastAsia="zh-CN"/>
        </w:rPr>
        <w:t>注2：</w:t>
      </w:r>
      <w:r>
        <w:rPr>
          <w:rFonts w:hint="eastAsia" w:ascii="宋体" w:hAnsi="宋体"/>
          <w:color w:val="auto"/>
          <w:lang w:val="en-US" w:eastAsia="zh-CN"/>
        </w:rPr>
        <w:t>以上</w:t>
      </w:r>
      <w:r>
        <w:rPr>
          <w:rFonts w:hint="eastAsia" w:ascii="宋体" w:hAnsi="宋体"/>
          <w:bCs/>
          <w:color w:val="000000"/>
          <w:szCs w:val="21"/>
        </w:rPr>
        <w:t>费用不包括额外需要</w:t>
      </w:r>
      <w:r>
        <w:rPr>
          <w:rFonts w:hint="eastAsia" w:ascii="宋体" w:hAnsi="宋体"/>
          <w:bCs/>
          <w:color w:val="000000"/>
          <w:szCs w:val="21"/>
          <w:lang w:val="en-US" w:eastAsia="zh-CN"/>
        </w:rPr>
        <w:t>现场</w:t>
      </w:r>
      <w:r>
        <w:rPr>
          <w:rFonts w:hint="eastAsia" w:ascii="宋体" w:hAnsi="宋体"/>
          <w:bCs/>
          <w:color w:val="000000"/>
          <w:szCs w:val="21"/>
        </w:rPr>
        <w:t>验证不符合项的费用，如果有发生，合同外另外协商。</w:t>
      </w:r>
    </w:p>
    <w:p w14:paraId="25414F3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color w:val="auto"/>
          <w:lang w:val="en-US" w:eastAsia="zh-CN"/>
        </w:rPr>
      </w:pPr>
      <w:r>
        <w:rPr>
          <w:rFonts w:hint="eastAsia" w:ascii="宋体" w:hAnsi="宋体"/>
          <w:b/>
          <w:bCs/>
          <w:color w:val="auto"/>
          <w:lang w:val="en-US" w:eastAsia="zh-CN"/>
        </w:rPr>
        <w:t>注3：</w:t>
      </w:r>
      <w:r>
        <w:rPr>
          <w:rFonts w:hint="eastAsia" w:ascii="宋体" w:hAnsi="宋体"/>
          <w:color w:val="auto"/>
          <w:lang w:val="en-US" w:eastAsia="zh-CN"/>
        </w:rPr>
        <w:t>以上费用应直接由甲方公司账户（或甲方的上级单位，如甲方所属的集团公司、事业单位、社会团体或机关；或甲方的下级单位；甲方为个体工商户的，可以由经营者）向</w:t>
      </w:r>
      <w:r>
        <w:rPr>
          <w:rFonts w:hint="eastAsia" w:ascii="宋体" w:hAnsi="宋体"/>
          <w:color w:val="000000"/>
        </w:rPr>
        <w:t>乙方公司账户支付</w:t>
      </w:r>
      <w:r>
        <w:rPr>
          <w:rFonts w:hint="eastAsia" w:ascii="宋体" w:hAnsi="宋体"/>
          <w:color w:val="auto"/>
          <w:lang w:val="en-US" w:eastAsia="zh-CN"/>
        </w:rPr>
        <w:t>，不得通过第三方</w:t>
      </w:r>
      <w:r>
        <w:rPr>
          <w:rFonts w:hint="eastAsia" w:ascii="宋体" w:hAnsi="宋体"/>
          <w:color w:val="000000"/>
        </w:rPr>
        <w:t>账户</w:t>
      </w:r>
      <w:r>
        <w:rPr>
          <w:rFonts w:hint="eastAsia" w:ascii="宋体" w:hAnsi="宋体"/>
          <w:color w:val="auto"/>
          <w:lang w:val="en-US" w:eastAsia="zh-CN"/>
        </w:rPr>
        <w:t>支付。</w:t>
      </w:r>
    </w:p>
    <w:p w14:paraId="4E524B8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0" w:firstLineChars="200"/>
        <w:textAlignment w:val="auto"/>
        <w:rPr>
          <w:rFonts w:hint="default" w:ascii="宋体" w:hAnsi="宋体"/>
          <w:color w:val="auto"/>
          <w:lang w:val="en-US" w:eastAsia="zh-CN"/>
        </w:rPr>
      </w:pPr>
      <w:r>
        <w:rPr>
          <w:rFonts w:hint="eastAsia" w:ascii="宋体" w:hAnsi="宋体"/>
          <w:b w:val="0"/>
          <w:bCs w:val="0"/>
          <w:color w:val="auto"/>
          <w:lang w:val="en-US" w:eastAsia="zh-CN"/>
        </w:rPr>
        <w:t>2.1</w:t>
      </w:r>
      <w:r>
        <w:rPr>
          <w:rFonts w:hint="default" w:ascii="宋体" w:hAnsi="宋体"/>
          <w:b w:val="0"/>
          <w:bCs w:val="0"/>
          <w:color w:val="auto"/>
          <w:lang w:val="en-US" w:eastAsia="zh-CN"/>
        </w:rPr>
        <w:t>.2</w:t>
      </w:r>
      <w:r>
        <w:rPr>
          <w:rFonts w:hint="eastAsia" w:ascii="宋体" w:hAnsi="宋体"/>
          <w:b w:val="0"/>
          <w:bCs w:val="0"/>
          <w:color w:val="auto"/>
        </w:rPr>
        <w:t>加印证书</w:t>
      </w:r>
      <w:r>
        <w:rPr>
          <w:rFonts w:hint="eastAsia" w:ascii="宋体" w:hAnsi="宋体"/>
          <w:b w:val="0"/>
          <w:bCs w:val="0"/>
          <w:color w:val="auto"/>
          <w:lang w:val="en-US" w:eastAsia="zh-CN"/>
        </w:rPr>
        <w:t>：</w:t>
      </w:r>
      <w:r>
        <w:rPr>
          <w:rFonts w:hint="eastAsia" w:ascii="宋体" w:hAnsi="宋体"/>
          <w:color w:val="auto"/>
          <w:lang w:val="en-US" w:eastAsia="zh-CN"/>
        </w:rPr>
        <w:t>乙方免费发放中/英文证书正本1套/体系。因甲方原因需要换发证书或</w:t>
      </w:r>
      <w:r>
        <w:rPr>
          <w:rFonts w:hint="eastAsia" w:ascii="宋体" w:hAnsi="宋体"/>
          <w:color w:val="auto"/>
        </w:rPr>
        <w:t>加印证书</w:t>
      </w:r>
      <w:r>
        <w:rPr>
          <w:rFonts w:hint="eastAsia" w:ascii="宋体" w:hAnsi="宋体"/>
          <w:color w:val="auto"/>
          <w:lang w:val="en-US" w:eastAsia="zh-CN"/>
        </w:rPr>
        <w:t>副本/子证书副本，需另收证书工本费，收费标准为</w:t>
      </w:r>
      <w:permStart w:id="25" w:edGrp="everyone"/>
      <w:r>
        <w:rPr>
          <w:rFonts w:hint="eastAsia" w:ascii="宋体" w:hAnsi="宋体"/>
          <w:color w:val="auto"/>
          <w:u w:val="none"/>
        </w:rPr>
        <w:t xml:space="preserve"> </w:t>
      </w:r>
      <w:r>
        <w:rPr>
          <w:rFonts w:hint="eastAsia" w:ascii="宋体" w:hAnsi="宋体"/>
          <w:color w:val="auto"/>
          <w:u w:val="none"/>
          <w:lang w:val="en-US" w:eastAsia="zh-CN"/>
        </w:rPr>
        <w:t>50</w:t>
      </w:r>
      <w:r>
        <w:rPr>
          <w:rFonts w:ascii="宋体" w:hAnsi="宋体"/>
          <w:color w:val="auto"/>
          <w:u w:val="none"/>
        </w:rPr>
        <w:t xml:space="preserve"> </w:t>
      </w:r>
      <w:permEnd w:id="25"/>
      <w:r>
        <w:rPr>
          <w:rFonts w:hint="eastAsia" w:ascii="宋体" w:hAnsi="宋体"/>
          <w:color w:val="auto"/>
          <w:lang w:val="en-US" w:eastAsia="zh-CN"/>
        </w:rPr>
        <w:t>元/张。在颁发证书前交纳。</w:t>
      </w:r>
    </w:p>
    <w:p w14:paraId="3B6EBACF">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b/>
          <w:bCs/>
          <w:color w:val="auto"/>
          <w:lang w:val="en-US" w:eastAsia="zh-CN"/>
        </w:rPr>
      </w:pPr>
      <w:r>
        <w:rPr>
          <w:rFonts w:hint="eastAsia" w:ascii="宋体" w:hAnsi="宋体"/>
          <w:b/>
          <w:bCs/>
          <w:color w:val="auto"/>
          <w:lang w:val="en-US" w:eastAsia="zh-CN"/>
        </w:rPr>
        <w:t>2.2 付款方式</w:t>
      </w:r>
    </w:p>
    <w:p w14:paraId="2686B769">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color w:val="auto"/>
          <w:highlight w:val="none"/>
          <w:lang w:val="en-US" w:eastAsia="zh-CN"/>
        </w:rPr>
      </w:pPr>
      <w:r>
        <w:rPr>
          <w:rFonts w:hint="default" w:ascii="宋体" w:hAnsi="宋体"/>
          <w:color w:val="auto"/>
          <w:lang w:val="en-US" w:eastAsia="zh-CN"/>
        </w:rPr>
        <w:t>2.2.1</w:t>
      </w:r>
      <w:r>
        <w:rPr>
          <w:rFonts w:hint="eastAsia" w:ascii="宋体" w:hAnsi="宋体"/>
          <w:color w:val="auto"/>
          <w:lang w:val="en-US" w:eastAsia="zh-CN"/>
        </w:rPr>
        <w:t>初次认证费用付款方式：</w:t>
      </w:r>
      <w:r>
        <w:rPr>
          <w:rFonts w:hint="eastAsia" w:ascii="宋体" w:hAnsi="宋体"/>
          <w:color w:val="auto"/>
          <w:highlight w:val="none"/>
          <w:lang w:val="en-US" w:eastAsia="zh-CN"/>
        </w:rPr>
        <w:t>甲方应在实施一阶段审核前支付合同金额的</w:t>
      </w:r>
      <w:permStart w:id="26" w:edGrp="everyone"/>
      <w:r>
        <w:rPr>
          <w:rFonts w:hint="eastAsia" w:ascii="宋体" w:hAnsi="宋体"/>
          <w:color w:val="auto"/>
          <w:u w:val="none"/>
        </w:rPr>
        <w:t xml:space="preserve"> </w:t>
      </w:r>
      <w:r>
        <w:rPr>
          <w:rFonts w:hint="eastAsia" w:ascii="宋体" w:hAnsi="宋体"/>
          <w:color w:val="auto"/>
          <w:u w:val="none"/>
          <w:lang w:val="en-US" w:eastAsia="zh-CN"/>
        </w:rPr>
        <w:t>50%</w:t>
      </w:r>
      <w:r>
        <w:rPr>
          <w:rFonts w:ascii="宋体" w:hAnsi="宋体"/>
          <w:color w:val="auto"/>
          <w:u w:val="none"/>
        </w:rPr>
        <w:t xml:space="preserve"> </w:t>
      </w:r>
      <w:permEnd w:id="26"/>
      <w:r>
        <w:rPr>
          <w:rFonts w:hint="eastAsia" w:ascii="宋体" w:hAnsi="宋体"/>
          <w:color w:val="auto"/>
          <w:highlight w:val="none"/>
          <w:lang w:val="en-US" w:eastAsia="zh-CN"/>
        </w:rPr>
        <w:t>，其余款项应于二阶段现场审核</w:t>
      </w:r>
      <w:permStart w:id="27" w:edGrp="everyone"/>
      <w:r>
        <w:rPr>
          <w:rFonts w:hint="eastAsia" w:ascii="宋体" w:hAnsi="宋体"/>
          <w:color w:val="auto"/>
          <w:u w:val="none"/>
        </w:rPr>
        <w:t xml:space="preserve"> </w:t>
      </w:r>
      <w:r>
        <w:rPr>
          <w:rFonts w:hint="eastAsia" w:ascii="宋体" w:hAnsi="宋体"/>
          <w:color w:val="auto"/>
          <w:u w:val="none"/>
          <w:lang w:val="en-US" w:eastAsia="zh-CN"/>
        </w:rPr>
        <w:t>前</w:t>
      </w:r>
      <w:r>
        <w:rPr>
          <w:rFonts w:ascii="宋体" w:hAnsi="宋体"/>
          <w:color w:val="auto"/>
          <w:u w:val="none"/>
        </w:rPr>
        <w:t xml:space="preserve"> </w:t>
      </w:r>
      <w:permEnd w:id="27"/>
      <w:r>
        <w:rPr>
          <w:rFonts w:hint="eastAsia" w:ascii="宋体" w:hAnsi="宋体"/>
          <w:color w:val="auto"/>
          <w:highlight w:val="none"/>
          <w:lang w:val="en-US" w:eastAsia="zh-CN"/>
        </w:rPr>
        <w:t>付清。</w:t>
      </w:r>
    </w:p>
    <w:p w14:paraId="66036C73">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color w:val="auto"/>
          <w:lang w:val="en-US" w:eastAsia="zh-CN"/>
        </w:rPr>
      </w:pPr>
      <w:r>
        <w:rPr>
          <w:rFonts w:hint="default" w:ascii="宋体" w:hAnsi="宋体"/>
          <w:color w:val="auto"/>
          <w:lang w:val="en-US" w:eastAsia="zh-CN"/>
        </w:rPr>
        <w:t>2.2.2</w:t>
      </w:r>
      <w:r>
        <w:rPr>
          <w:rFonts w:hint="eastAsia" w:ascii="宋体" w:hAnsi="宋体"/>
          <w:color w:val="auto"/>
          <w:lang w:val="en-US" w:eastAsia="zh-CN"/>
        </w:rPr>
        <w:t>监督/扩项/再认证费用付款方式:甲方应在每次现场审核前</w:t>
      </w:r>
      <w:permStart w:id="28" w:edGrp="everyone"/>
      <w:r>
        <w:rPr>
          <w:rFonts w:hint="eastAsia" w:ascii="宋体" w:hAnsi="宋体"/>
          <w:color w:val="auto"/>
          <w:highlight w:val="none"/>
          <w:u w:val="single"/>
          <w:lang w:val="en-US" w:eastAsia="zh-CN"/>
        </w:rPr>
        <w:t>15</w:t>
      </w:r>
      <w:permEnd w:id="28"/>
      <w:r>
        <w:rPr>
          <w:rFonts w:hint="eastAsia" w:ascii="宋体" w:hAnsi="宋体"/>
          <w:color w:val="auto"/>
          <w:lang w:val="en-US" w:eastAsia="zh-CN"/>
        </w:rPr>
        <w:t>日内由甲方直接向乙方一次性支付。</w:t>
      </w:r>
    </w:p>
    <w:p w14:paraId="5E6018E3">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宋体" w:hAnsi="宋体"/>
          <w:b/>
          <w:bCs/>
          <w:color w:val="auto"/>
          <w:lang w:val="en-US" w:eastAsia="zh-CN"/>
        </w:rPr>
      </w:pPr>
      <w:r>
        <w:rPr>
          <w:rFonts w:hint="eastAsia" w:ascii="宋体" w:hAnsi="宋体"/>
          <w:b/>
          <w:bCs/>
          <w:color w:val="auto"/>
          <w:lang w:val="en-US" w:eastAsia="zh-CN"/>
        </w:rPr>
        <w:t>2.3 其他费用说明</w:t>
      </w:r>
    </w:p>
    <w:p w14:paraId="4CDECBC4">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color w:val="auto"/>
        </w:rPr>
      </w:pPr>
      <w:r>
        <w:rPr>
          <w:rFonts w:hint="eastAsia" w:ascii="宋体" w:hAnsi="宋体"/>
          <w:color w:val="auto"/>
          <w:lang w:val="en-US" w:eastAsia="zh-CN"/>
        </w:rPr>
        <w:t>2.3</w:t>
      </w:r>
      <w:r>
        <w:rPr>
          <w:rFonts w:hint="default" w:ascii="宋体" w:hAnsi="宋体"/>
          <w:color w:val="auto"/>
          <w:lang w:val="en-US" w:eastAsia="zh-CN"/>
        </w:rPr>
        <w:t>.1</w:t>
      </w:r>
      <w:r>
        <w:rPr>
          <w:rFonts w:hint="eastAsia" w:ascii="宋体" w:hAnsi="宋体"/>
          <w:color w:val="auto"/>
        </w:rPr>
        <w:t>乙方派出人员对甲方进行现场</w:t>
      </w:r>
      <w:r>
        <w:rPr>
          <w:rFonts w:hint="eastAsia" w:ascii="宋体" w:hAnsi="宋体"/>
          <w:color w:val="auto"/>
          <w:lang w:eastAsia="zh-CN"/>
        </w:rPr>
        <w:t>审核或审查</w:t>
      </w:r>
      <w:r>
        <w:rPr>
          <w:rFonts w:hint="eastAsia" w:ascii="宋体" w:hAnsi="宋体"/>
          <w:color w:val="auto"/>
          <w:lang w:val="en-US" w:eastAsia="zh-CN"/>
        </w:rPr>
        <w:t>时</w:t>
      </w:r>
      <w:r>
        <w:rPr>
          <w:rFonts w:hint="eastAsia" w:ascii="宋体" w:hAnsi="宋体"/>
          <w:color w:val="auto"/>
        </w:rPr>
        <w:t>所发生的食、宿、交通等费用按实际支出由</w:t>
      </w:r>
      <w:permStart w:id="29" w:edGrp="everyone"/>
      <w:r>
        <w:rPr>
          <w:rFonts w:hint="eastAsia" w:ascii="宋体" w:hAnsi="宋体"/>
          <w:color w:val="auto"/>
        </w:rPr>
        <w:t>甲方</w:t>
      </w:r>
      <w:permEnd w:id="29"/>
      <w:r>
        <w:rPr>
          <w:rFonts w:hint="eastAsia" w:ascii="宋体" w:hAnsi="宋体"/>
          <w:color w:val="auto"/>
        </w:rPr>
        <w:t>承担。</w:t>
      </w:r>
    </w:p>
    <w:p w14:paraId="64A4B579">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color w:val="auto"/>
        </w:rPr>
      </w:pPr>
      <w:r>
        <w:rPr>
          <w:rFonts w:hint="eastAsia" w:ascii="宋体" w:hAnsi="宋体"/>
          <w:color w:val="auto"/>
          <w:lang w:val="en-US" w:eastAsia="zh-CN"/>
        </w:rPr>
        <w:t>2.3</w:t>
      </w:r>
      <w:r>
        <w:rPr>
          <w:rFonts w:hint="default" w:ascii="宋体" w:hAnsi="宋体"/>
          <w:color w:val="auto"/>
          <w:lang w:val="en-US" w:eastAsia="zh-CN"/>
        </w:rPr>
        <w:t>.</w:t>
      </w:r>
      <w:r>
        <w:rPr>
          <w:rFonts w:hint="eastAsia" w:ascii="宋体" w:hAnsi="宋体"/>
          <w:color w:val="auto"/>
          <w:lang w:val="en-US" w:eastAsia="zh-CN"/>
        </w:rPr>
        <w:t>2</w:t>
      </w:r>
      <w:r>
        <w:rPr>
          <w:rFonts w:hint="eastAsia" w:ascii="宋体" w:hAnsi="宋体"/>
          <w:color w:val="auto"/>
        </w:rPr>
        <w:t>乙方派出人员对甲方进行现场验证</w:t>
      </w:r>
      <w:r>
        <w:rPr>
          <w:rFonts w:hint="eastAsia" w:ascii="宋体" w:hAnsi="宋体"/>
          <w:color w:val="auto"/>
          <w:lang w:val="en-US" w:eastAsia="zh-CN"/>
        </w:rPr>
        <w:t>严重</w:t>
      </w:r>
      <w:r>
        <w:rPr>
          <w:rFonts w:hint="eastAsia" w:ascii="宋体" w:hAnsi="宋体"/>
          <w:color w:val="auto"/>
        </w:rPr>
        <w:t>不符合项纠正措施</w:t>
      </w:r>
      <w:r>
        <w:rPr>
          <w:rFonts w:hint="eastAsia" w:ascii="宋体" w:hAnsi="宋体"/>
          <w:color w:val="auto"/>
          <w:lang w:val="en-US" w:eastAsia="zh-CN"/>
        </w:rPr>
        <w:t>时（适用时）</w:t>
      </w:r>
      <w:r>
        <w:rPr>
          <w:rFonts w:hint="eastAsia" w:ascii="宋体" w:hAnsi="宋体"/>
          <w:color w:val="auto"/>
        </w:rPr>
        <w:t>所发生的食、宿、交通等费用按实际支出</w:t>
      </w:r>
      <w:r>
        <w:rPr>
          <w:rFonts w:hint="eastAsia" w:ascii="宋体" w:hAnsi="宋体"/>
          <w:color w:val="auto"/>
          <w:lang w:val="en-US" w:eastAsia="zh-CN"/>
        </w:rPr>
        <w:t>由甲方承</w:t>
      </w:r>
      <w:r>
        <w:rPr>
          <w:rFonts w:hint="eastAsia" w:ascii="宋体" w:hAnsi="宋体"/>
          <w:color w:val="auto"/>
        </w:rPr>
        <w:t>担。</w:t>
      </w:r>
    </w:p>
    <w:p w14:paraId="46AF37C1">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color w:val="auto"/>
          <w:lang w:eastAsia="zh-CN"/>
        </w:rPr>
      </w:pPr>
      <w:r>
        <w:rPr>
          <w:rFonts w:hint="default" w:ascii="宋体" w:hAnsi="宋体"/>
          <w:color w:val="auto"/>
          <w:lang w:val="en-US" w:eastAsia="zh-CN"/>
        </w:rPr>
        <w:t>2.3.</w:t>
      </w:r>
      <w:r>
        <w:rPr>
          <w:rFonts w:hint="eastAsia" w:ascii="宋体" w:hAnsi="宋体"/>
          <w:color w:val="auto"/>
          <w:lang w:val="en-US" w:eastAsia="zh-CN"/>
        </w:rPr>
        <w:t>3</w:t>
      </w:r>
      <w:r>
        <w:rPr>
          <w:rFonts w:hint="eastAsia" w:ascii="宋体" w:hAnsi="宋体"/>
          <w:color w:val="auto"/>
        </w:rPr>
        <w:t>因责任方原因造成审核费用的增加时，增加的部分应由责任方承担。如</w:t>
      </w:r>
      <w:r>
        <w:rPr>
          <w:rFonts w:hint="eastAsia" w:ascii="宋体" w:hAnsi="宋体"/>
          <w:color w:val="auto"/>
          <w:lang w:eastAsia="zh-CN"/>
        </w:rPr>
        <w:t>：</w:t>
      </w:r>
    </w:p>
    <w:p w14:paraId="4B4FE60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color w:val="auto"/>
          <w:lang w:val="en-US" w:eastAsia="zh-CN"/>
        </w:rPr>
      </w:pPr>
      <w:r>
        <w:rPr>
          <w:rFonts w:hint="eastAsia" w:ascii="宋体" w:hAnsi="宋体"/>
          <w:color w:val="auto"/>
          <w:lang w:val="en-US" w:eastAsia="zh-CN"/>
        </w:rPr>
        <w:t>1）</w:t>
      </w:r>
      <w:r>
        <w:rPr>
          <w:rFonts w:hint="eastAsia" w:ascii="宋体" w:hAnsi="宋体"/>
          <w:color w:val="auto"/>
          <w:lang w:eastAsia="zh-CN"/>
        </w:rPr>
        <w:t>现场审核时出现因甲方已填报的认证范围</w:t>
      </w:r>
      <w:r>
        <w:rPr>
          <w:rFonts w:hint="eastAsia" w:ascii="宋体" w:hAnsi="宋体"/>
          <w:color w:val="auto"/>
          <w:lang w:val="en-US" w:eastAsia="zh-CN"/>
        </w:rPr>
        <w:t>覆盖有效</w:t>
      </w:r>
      <w:r>
        <w:rPr>
          <w:rFonts w:hint="eastAsia" w:ascii="宋体" w:hAnsi="宋体"/>
          <w:color w:val="auto"/>
          <w:lang w:eastAsia="zh-CN"/>
        </w:rPr>
        <w:t>人数与实际相差较大，而需增加审核人日</w:t>
      </w:r>
      <w:r>
        <w:rPr>
          <w:rFonts w:hint="eastAsia" w:ascii="宋体" w:hAnsi="宋体"/>
          <w:color w:val="auto"/>
          <w:lang w:val="en-US" w:eastAsia="zh-CN"/>
        </w:rPr>
        <w:t>数</w:t>
      </w:r>
      <w:r>
        <w:rPr>
          <w:rFonts w:hint="eastAsia" w:ascii="宋体" w:hAnsi="宋体"/>
          <w:color w:val="auto"/>
          <w:lang w:eastAsia="zh-CN"/>
        </w:rPr>
        <w:t>和相关费用时，甲方有责任予以</w:t>
      </w:r>
      <w:r>
        <w:rPr>
          <w:rFonts w:hint="eastAsia" w:ascii="宋体" w:hAnsi="宋体"/>
          <w:color w:val="auto"/>
          <w:lang w:val="en-US" w:eastAsia="zh-CN"/>
        </w:rPr>
        <w:t>配合乙方对现场审核</w:t>
      </w:r>
      <w:r>
        <w:rPr>
          <w:rFonts w:hint="eastAsia" w:ascii="宋体" w:hAnsi="宋体"/>
          <w:color w:val="auto"/>
          <w:lang w:eastAsia="zh-CN"/>
        </w:rPr>
        <w:t>人日</w:t>
      </w:r>
      <w:r>
        <w:rPr>
          <w:rFonts w:hint="eastAsia" w:ascii="宋体" w:hAnsi="宋体"/>
          <w:color w:val="auto"/>
          <w:lang w:val="en-US" w:eastAsia="zh-CN"/>
        </w:rPr>
        <w:t>数增加所采取的应对措施（如：延长审核天数或增派审核员）并承担相应增加的费用。</w:t>
      </w:r>
    </w:p>
    <w:p w14:paraId="42C2479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color w:val="000000"/>
        </w:rPr>
      </w:pPr>
      <w:r>
        <w:rPr>
          <w:rFonts w:hint="eastAsia" w:ascii="宋体" w:hAnsi="宋体"/>
          <w:color w:val="auto"/>
          <w:lang w:val="en-US" w:eastAsia="zh-CN"/>
        </w:rPr>
        <w:t>2）若甲方获证后管理体系发生变更（如企业规模、管理体系覆盖的范围、多场所、人数变化等），实际费用会变化，</w:t>
      </w:r>
      <w:r>
        <w:rPr>
          <w:rFonts w:hint="eastAsia" w:ascii="宋体" w:hAnsi="宋体"/>
          <w:color w:val="000000"/>
        </w:rPr>
        <w:t>具体金额按实际</w:t>
      </w:r>
      <w:r>
        <w:rPr>
          <w:rFonts w:hint="eastAsia" w:ascii="宋体" w:hAnsi="宋体"/>
          <w:color w:val="auto"/>
          <w:lang w:val="en-US" w:eastAsia="zh-CN"/>
        </w:rPr>
        <w:t>状况</w:t>
      </w:r>
      <w:r>
        <w:rPr>
          <w:rFonts w:hint="eastAsia" w:ascii="宋体" w:hAnsi="宋体"/>
          <w:color w:val="000000"/>
        </w:rPr>
        <w:t>重新核算</w:t>
      </w:r>
      <w:r>
        <w:rPr>
          <w:rFonts w:hint="eastAsia" w:ascii="宋体" w:hAnsi="宋体"/>
          <w:color w:val="000000"/>
          <w:lang w:eastAsia="zh-CN"/>
        </w:rPr>
        <w:t>，</w:t>
      </w:r>
      <w:r>
        <w:rPr>
          <w:rFonts w:hint="eastAsia" w:ascii="宋体" w:hAnsi="宋体"/>
          <w:color w:val="000000"/>
        </w:rPr>
        <w:t>并另签相应的补充</w:t>
      </w:r>
      <w:r>
        <w:rPr>
          <w:rFonts w:hint="eastAsia" w:ascii="宋体" w:hAnsi="宋体"/>
          <w:color w:val="000000"/>
          <w:lang w:val="en-US" w:eastAsia="zh-CN"/>
        </w:rPr>
        <w:t>协议</w:t>
      </w:r>
      <w:r>
        <w:rPr>
          <w:rFonts w:hint="eastAsia" w:ascii="宋体" w:hAnsi="宋体"/>
          <w:color w:val="000000"/>
        </w:rPr>
        <w:t>。</w:t>
      </w:r>
    </w:p>
    <w:p w14:paraId="5A035E8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ascii="Courier New" w:hAnsi="Courier New" w:cs="Courier New"/>
          <w:color w:val="000000"/>
          <w:kern w:val="0"/>
          <w:szCs w:val="21"/>
        </w:rPr>
      </w:pPr>
      <w:r>
        <w:rPr>
          <w:rFonts w:hint="eastAsia" w:eastAsia="黑体"/>
          <w:b/>
          <w:bCs/>
          <w:color w:val="000000"/>
          <w:szCs w:val="21"/>
          <w:lang w:val="en-US" w:eastAsia="zh-CN"/>
        </w:rPr>
        <w:t>三、</w:t>
      </w:r>
      <w:r>
        <w:rPr>
          <w:rFonts w:hint="eastAsia" w:eastAsia="黑体"/>
          <w:b/>
          <w:bCs/>
          <w:color w:val="000000"/>
          <w:szCs w:val="21"/>
        </w:rPr>
        <w:t>双方的</w:t>
      </w:r>
      <w:r>
        <w:rPr>
          <w:rFonts w:hint="eastAsia" w:eastAsia="黑体"/>
          <w:b/>
          <w:bCs/>
          <w:color w:val="000000"/>
          <w:szCs w:val="21"/>
          <w:lang w:val="en-US" w:eastAsia="zh-CN"/>
        </w:rPr>
        <w:t>责任、</w:t>
      </w:r>
      <w:r>
        <w:rPr>
          <w:rFonts w:hint="eastAsia" w:eastAsia="黑体"/>
          <w:b/>
          <w:bCs/>
          <w:color w:val="000000"/>
          <w:szCs w:val="21"/>
        </w:rPr>
        <w:t>权利</w:t>
      </w:r>
      <w:r>
        <w:rPr>
          <w:rFonts w:hint="eastAsia" w:eastAsia="黑体"/>
          <w:b/>
          <w:bCs/>
          <w:color w:val="000000"/>
          <w:szCs w:val="21"/>
          <w:lang w:val="en-US" w:eastAsia="zh-CN"/>
        </w:rPr>
        <w:t>和</w:t>
      </w:r>
      <w:r>
        <w:rPr>
          <w:rFonts w:hint="eastAsia" w:eastAsia="黑体"/>
          <w:b/>
          <w:bCs/>
          <w:color w:val="000000"/>
          <w:szCs w:val="21"/>
        </w:rPr>
        <w:t>义务</w:t>
      </w:r>
    </w:p>
    <w:p w14:paraId="7A32FD12">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黑体" w:hAnsi="宋体" w:eastAsia="黑体"/>
          <w:b/>
          <w:bCs/>
          <w:color w:val="000000"/>
          <w:szCs w:val="21"/>
          <w:lang w:val="en-US" w:eastAsia="zh-CN"/>
        </w:rPr>
      </w:pPr>
      <w:r>
        <w:rPr>
          <w:rFonts w:hint="eastAsia" w:ascii="黑体" w:hAnsi="宋体" w:eastAsia="黑体"/>
          <w:b/>
          <w:bCs/>
          <w:color w:val="000000"/>
          <w:szCs w:val="21"/>
          <w:lang w:val="en-US" w:eastAsia="zh-CN"/>
        </w:rPr>
        <w:t>3.1 双方的责任和义务</w:t>
      </w:r>
    </w:p>
    <w:p w14:paraId="3BDBDA1F">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eastAsia="宋体" w:cs="Times New Roman"/>
          <w:color w:val="auto"/>
          <w:lang w:val="en-US" w:eastAsia="zh-CN"/>
        </w:rPr>
      </w:pPr>
      <w:r>
        <w:rPr>
          <w:rFonts w:hint="default" w:ascii="宋体" w:hAnsi="宋体" w:eastAsia="宋体" w:cs="Times New Roman"/>
          <w:color w:val="auto"/>
          <w:lang w:val="en-US" w:eastAsia="zh-CN"/>
        </w:rPr>
        <w:t xml:space="preserve">3.1.1 </w:t>
      </w:r>
      <w:r>
        <w:rPr>
          <w:rFonts w:hint="eastAsia" w:ascii="宋体" w:hAnsi="宋体" w:eastAsia="宋体" w:cs="Times New Roman"/>
          <w:color w:val="auto"/>
          <w:lang w:val="en-US" w:eastAsia="zh-CN"/>
        </w:rPr>
        <w:t>甲乙双方遵守《中华人民共和国民法典》及认证认可相关法律法规、认证规范、认证规则的规定。</w:t>
      </w:r>
    </w:p>
    <w:p w14:paraId="74E93B92">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eastAsia="宋体" w:cs="Times New Roman"/>
          <w:color w:val="auto"/>
          <w:lang w:val="en-US" w:eastAsia="zh-CN"/>
        </w:rPr>
      </w:pPr>
      <w:r>
        <w:rPr>
          <w:rFonts w:hint="default" w:ascii="宋体" w:hAnsi="宋体" w:eastAsia="宋体" w:cs="Times New Roman"/>
          <w:color w:val="auto"/>
          <w:lang w:val="en-US" w:eastAsia="zh-CN"/>
        </w:rPr>
        <w:t>3.1.</w:t>
      </w:r>
      <w:r>
        <w:rPr>
          <w:rFonts w:hint="eastAsia" w:ascii="宋体" w:hAnsi="宋体" w:eastAsia="宋体" w:cs="Times New Roman"/>
          <w:color w:val="auto"/>
          <w:highlight w:val="none"/>
          <w:lang w:val="en-US" w:eastAsia="zh-CN"/>
        </w:rPr>
        <w:t>2</w:t>
      </w:r>
      <w:r>
        <w:rPr>
          <w:rFonts w:hint="default" w:ascii="宋体" w:hAnsi="宋体" w:eastAsia="宋体" w:cs="Times New Roman"/>
          <w:color w:val="auto"/>
          <w:highlight w:val="none"/>
          <w:lang w:val="en-US" w:eastAsia="zh-CN"/>
        </w:rPr>
        <w:t xml:space="preserve"> </w:t>
      </w:r>
      <w:r>
        <w:rPr>
          <w:rFonts w:hint="eastAsia" w:ascii="宋体" w:hAnsi="宋体" w:eastAsia="宋体" w:cs="Times New Roman"/>
          <w:color w:val="auto"/>
          <w:highlight w:val="none"/>
          <w:lang w:val="en-US" w:eastAsia="zh-CN"/>
        </w:rPr>
        <w:t>双方均不得将对方的保密</w:t>
      </w:r>
      <w:r>
        <w:rPr>
          <w:rFonts w:hint="eastAsia" w:ascii="宋体" w:hAnsi="宋体" w:eastAsia="宋体" w:cs="Times New Roman"/>
          <w:color w:val="auto"/>
          <w:lang w:val="en-US" w:eastAsia="zh-CN"/>
        </w:rPr>
        <w:t>信息以任何方式泄露给第三方。但下列情况除外：甲方或乙方已公开的信息；得到甲方或乙方的书面同意；应法律</w:t>
      </w:r>
      <w:r>
        <w:rPr>
          <w:rFonts w:hint="eastAsia" w:ascii="宋体" w:hAnsi="宋体" w:eastAsia="宋体" w:cs="Times New Roman"/>
          <w:color w:val="auto"/>
          <w:highlight w:val="none"/>
          <w:lang w:val="en-US" w:eastAsia="zh-CN"/>
        </w:rPr>
        <w:t>法规</w:t>
      </w:r>
      <w:r>
        <w:rPr>
          <w:rFonts w:hint="eastAsia" w:ascii="宋体" w:hAnsi="宋体" w:eastAsia="宋体" w:cs="Times New Roman"/>
          <w:color w:val="auto"/>
          <w:lang w:val="en-US" w:eastAsia="zh-CN"/>
        </w:rPr>
        <w:t>要求时。</w:t>
      </w:r>
    </w:p>
    <w:p w14:paraId="1FC20859">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eastAsia="宋体" w:cs="Times New Roman"/>
          <w:color w:val="auto"/>
          <w:highlight w:val="none"/>
          <w:lang w:val="en-US" w:eastAsia="zh-CN"/>
        </w:rPr>
      </w:pPr>
      <w:r>
        <w:rPr>
          <w:rFonts w:hint="default" w:ascii="宋体" w:hAnsi="宋体" w:eastAsia="宋体" w:cs="Times New Roman"/>
          <w:color w:val="auto"/>
          <w:lang w:val="en-US" w:eastAsia="zh-CN"/>
        </w:rPr>
        <w:t xml:space="preserve">3.1.3 </w:t>
      </w:r>
      <w:r>
        <w:rPr>
          <w:rFonts w:hint="eastAsia" w:ascii="宋体" w:hAnsi="宋体" w:eastAsia="宋体" w:cs="Times New Roman"/>
          <w:color w:val="auto"/>
          <w:highlight w:val="none"/>
          <w:lang w:val="en-US" w:eastAsia="zh-CN"/>
        </w:rPr>
        <w:t>甲方获得认证证书后，乙方受理第三方对甲方有关投诉，并通报甲方，与甲方协商解决，确属甲方责任的，由甲方负责解决。</w:t>
      </w:r>
    </w:p>
    <w:p w14:paraId="7BAA45E6">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eastAsia="宋体" w:cs="Times New Roman"/>
          <w:color w:val="auto"/>
          <w:lang w:val="en-US" w:eastAsia="zh-CN"/>
        </w:rPr>
      </w:pPr>
      <w:r>
        <w:rPr>
          <w:rFonts w:hint="default" w:ascii="宋体" w:hAnsi="宋体" w:eastAsia="宋体" w:cs="Times New Roman"/>
          <w:color w:val="auto"/>
          <w:lang w:val="en-US" w:eastAsia="zh-CN"/>
        </w:rPr>
        <w:t>3.1.</w:t>
      </w:r>
      <w:r>
        <w:rPr>
          <w:rFonts w:hint="eastAsia" w:ascii="宋体" w:hAnsi="宋体" w:eastAsia="宋体" w:cs="Times New Roman"/>
          <w:color w:val="auto"/>
          <w:highlight w:val="none"/>
          <w:lang w:val="en-US" w:eastAsia="zh-CN"/>
        </w:rPr>
        <w:t>4</w:t>
      </w:r>
      <w:r>
        <w:rPr>
          <w:rFonts w:hint="default" w:ascii="宋体" w:hAnsi="宋体" w:eastAsia="宋体" w:cs="Times New Roman"/>
          <w:color w:val="auto"/>
          <w:highlight w:val="none"/>
          <w:lang w:val="en-US" w:eastAsia="zh-CN"/>
        </w:rPr>
        <w:t xml:space="preserve"> </w:t>
      </w:r>
      <w:r>
        <w:rPr>
          <w:rFonts w:hint="eastAsia" w:ascii="宋体" w:hAnsi="宋体" w:eastAsia="宋体" w:cs="Times New Roman"/>
          <w:color w:val="auto"/>
          <w:lang w:val="en-US" w:eastAsia="zh-CN"/>
        </w:rPr>
        <w:t>如遇特殊情况，双方可协商是否通过信息和通信技术（ICT）的方式进行认证审核。</w:t>
      </w:r>
    </w:p>
    <w:p w14:paraId="0AD3F188">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eastAsia="黑体"/>
          <w:b/>
          <w:bCs/>
          <w:color w:val="000000"/>
          <w:szCs w:val="21"/>
          <w:lang w:val="en-US" w:eastAsia="zh-CN"/>
        </w:rPr>
      </w:pPr>
      <w:r>
        <w:rPr>
          <w:rFonts w:hint="eastAsia" w:ascii="黑体" w:hAnsi="宋体" w:eastAsia="黑体"/>
          <w:b/>
          <w:bCs/>
          <w:color w:val="000000"/>
          <w:szCs w:val="21"/>
          <w:lang w:val="en-US" w:eastAsia="zh-CN"/>
        </w:rPr>
        <w:t xml:space="preserve">3.2 </w:t>
      </w:r>
      <w:r>
        <w:rPr>
          <w:rFonts w:hint="eastAsia" w:ascii="黑体" w:hAnsi="宋体" w:eastAsia="黑体"/>
          <w:b/>
          <w:bCs/>
          <w:color w:val="000000"/>
          <w:szCs w:val="21"/>
        </w:rPr>
        <w:t>甲方</w:t>
      </w:r>
      <w:r>
        <w:rPr>
          <w:rFonts w:hint="eastAsia" w:ascii="黑体" w:hAnsi="宋体" w:eastAsia="黑体"/>
          <w:b/>
          <w:bCs/>
          <w:color w:val="000000"/>
          <w:szCs w:val="21"/>
          <w:lang w:val="en-US" w:eastAsia="zh-CN"/>
        </w:rPr>
        <w:t>的</w:t>
      </w:r>
      <w:r>
        <w:rPr>
          <w:rFonts w:hint="eastAsia" w:eastAsia="黑体"/>
          <w:b/>
          <w:bCs/>
          <w:color w:val="000000"/>
          <w:szCs w:val="21"/>
        </w:rPr>
        <w:t>权利</w:t>
      </w:r>
      <w:r>
        <w:rPr>
          <w:rFonts w:hint="eastAsia" w:eastAsia="黑体"/>
          <w:b/>
          <w:bCs/>
          <w:color w:val="000000"/>
          <w:szCs w:val="21"/>
          <w:lang w:val="en-US" w:eastAsia="zh-CN"/>
        </w:rPr>
        <w:t>和义务</w:t>
      </w:r>
    </w:p>
    <w:p w14:paraId="07D0103A">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jc w:val="both"/>
        <w:textAlignment w:val="auto"/>
        <w:rPr>
          <w:rFonts w:hint="eastAsia" w:ascii="宋体" w:eastAsia="黑体"/>
          <w:b/>
          <w:bCs/>
          <w:lang w:eastAsia="zh-CN"/>
        </w:rPr>
      </w:pPr>
      <w:r>
        <w:rPr>
          <w:rFonts w:hint="default" w:ascii="黑体" w:hAnsi="宋体" w:eastAsia="黑体"/>
          <w:b w:val="0"/>
          <w:bCs w:val="0"/>
          <w:color w:val="000000"/>
          <w:szCs w:val="21"/>
          <w:lang w:val="en-US"/>
        </w:rPr>
        <w:t>3.2.1</w:t>
      </w:r>
      <w:r>
        <w:rPr>
          <w:rFonts w:hint="eastAsia" w:ascii="黑体" w:hAnsi="宋体" w:eastAsia="黑体"/>
          <w:b w:val="0"/>
          <w:bCs w:val="0"/>
          <w:color w:val="000000"/>
          <w:szCs w:val="21"/>
        </w:rPr>
        <w:t>甲方</w:t>
      </w:r>
      <w:r>
        <w:rPr>
          <w:rFonts w:hint="eastAsia" w:ascii="黑体" w:hAnsi="宋体" w:eastAsia="黑体" w:cs="Times New Roman"/>
          <w:b w:val="0"/>
          <w:bCs w:val="0"/>
          <w:color w:val="000000"/>
          <w:szCs w:val="21"/>
        </w:rPr>
        <w:t>权利</w:t>
      </w:r>
    </w:p>
    <w:p w14:paraId="3F8F7618">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jc w:val="both"/>
        <w:textAlignment w:val="auto"/>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1）有权在符合有关法律法规及相关要求的前提下，提出管理体系（或服务）认证范围的要求。</w:t>
      </w:r>
    </w:p>
    <w:p w14:paraId="02AE9052">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jc w:val="both"/>
        <w:textAlignment w:val="auto"/>
        <w:rPr>
          <w:rFonts w:hint="default" w:ascii="宋体" w:hAnsi="宋体" w:eastAsia="宋体" w:cs="Times New Roman"/>
          <w:color w:val="auto"/>
          <w:lang w:val="en-US" w:eastAsia="zh-CN"/>
        </w:rPr>
      </w:pPr>
      <w:r>
        <w:rPr>
          <w:rFonts w:hint="eastAsia" w:ascii="宋体" w:hAnsi="宋体" w:eastAsia="宋体" w:cs="Times New Roman"/>
          <w:color w:val="auto"/>
          <w:lang w:val="en-US" w:eastAsia="zh-CN"/>
        </w:rPr>
        <w:t>2）有权宣传获得认证注册资格的事实；享有在广告、宣传等活动中正确使用认证证书/标志和有关信息的权利。</w:t>
      </w:r>
    </w:p>
    <w:p w14:paraId="78964A25">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jc w:val="both"/>
        <w:textAlignment w:val="auto"/>
        <w:rPr>
          <w:rFonts w:hint="eastAsia" w:ascii="宋体" w:hAnsi="宋体" w:eastAsia="宋体" w:cs="Times New Roman"/>
          <w:color w:val="auto"/>
          <w:highlight w:val="none"/>
          <w:lang w:val="en-US" w:eastAsia="zh-CN"/>
        </w:rPr>
      </w:pPr>
      <w:r>
        <w:rPr>
          <w:rFonts w:hint="eastAsia" w:ascii="宋体" w:hAnsi="宋体" w:eastAsia="宋体" w:cs="Times New Roman"/>
          <w:color w:val="auto"/>
          <w:lang w:val="en-US" w:eastAsia="zh-CN"/>
        </w:rPr>
        <w:t>3）享</w:t>
      </w:r>
      <w:r>
        <w:rPr>
          <w:rFonts w:hint="eastAsia" w:ascii="宋体" w:hAnsi="宋体" w:eastAsia="宋体" w:cs="Times New Roman"/>
          <w:color w:val="auto"/>
          <w:highlight w:val="none"/>
          <w:lang w:val="en-US" w:eastAsia="zh-CN"/>
        </w:rPr>
        <w:t>有因获得认证注册资格而取得的经济利益。</w:t>
      </w:r>
    </w:p>
    <w:p w14:paraId="0C6CE996">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jc w:val="both"/>
        <w:textAlignment w:val="auto"/>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4）甲方对乙方关于认证的暂停、注销和撤销决定有权提出申诉，有权对不规范的认证行为提出投诉。</w:t>
      </w:r>
    </w:p>
    <w:p w14:paraId="14E60170">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jc w:val="both"/>
        <w:textAlignment w:val="auto"/>
        <w:rPr>
          <w:rFonts w:hint="eastAsia" w:eastAsia="黑体"/>
          <w:b/>
          <w:bCs/>
          <w:color w:val="000000"/>
          <w:szCs w:val="21"/>
          <w:lang w:val="en-US" w:eastAsia="zh-CN"/>
        </w:rPr>
      </w:pPr>
      <w:r>
        <w:rPr>
          <w:rFonts w:hint="eastAsia" w:ascii="宋体" w:hAnsi="宋体" w:eastAsia="宋体" w:cs="Times New Roman"/>
          <w:color w:val="auto"/>
          <w:highlight w:val="none"/>
          <w:lang w:val="en-US" w:eastAsia="zh-CN"/>
        </w:rPr>
        <w:t>5）甲方有权对乙方在认证服务过程或活动中的违规违纪行为，向乙方申诉/投诉，如对乙方处理结果仍持异议，可向乙方主管部门举报或申诉/投诉。</w:t>
      </w:r>
    </w:p>
    <w:p w14:paraId="1AAA3018">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jc w:val="both"/>
        <w:textAlignment w:val="auto"/>
        <w:rPr>
          <w:rFonts w:hint="eastAsia" w:ascii="宋体" w:hAnsi="宋体" w:eastAsia="黑体" w:cs="Times New Roman"/>
          <w:color w:val="auto"/>
          <w:lang w:val="en-US" w:eastAsia="zh-CN"/>
        </w:rPr>
      </w:pPr>
      <w:r>
        <w:rPr>
          <w:rFonts w:hint="default" w:ascii="黑体" w:hAnsi="宋体" w:eastAsia="黑体"/>
          <w:b/>
          <w:bCs/>
          <w:color w:val="000000"/>
          <w:szCs w:val="21"/>
          <w:lang w:val="en-US"/>
        </w:rPr>
        <w:t>3.2.2</w:t>
      </w:r>
      <w:r>
        <w:rPr>
          <w:rFonts w:hint="eastAsia" w:ascii="黑体" w:hAnsi="宋体" w:eastAsia="黑体"/>
          <w:b/>
          <w:bCs/>
          <w:color w:val="000000"/>
          <w:szCs w:val="21"/>
        </w:rPr>
        <w:t>甲方</w:t>
      </w:r>
      <w:r>
        <w:rPr>
          <w:rFonts w:hint="eastAsia" w:eastAsia="黑体"/>
          <w:b/>
          <w:bCs/>
          <w:color w:val="000000"/>
          <w:szCs w:val="21"/>
        </w:rPr>
        <w:t>义务</w:t>
      </w:r>
    </w:p>
    <w:p w14:paraId="34FBF036">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jc w:val="both"/>
        <w:textAlignment w:val="auto"/>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1）始终遵守认证认可的相关法律、法规和要求，遵守与管理体系（或服务）相关的适用法律、法规和要求，如出现违反法律、法规的情况时，不能因通过认证而免除甲方的法律责任。</w:t>
      </w:r>
    </w:p>
    <w:p w14:paraId="092957D9">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jc w:val="both"/>
        <w:textAlignment w:val="auto"/>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2）确保向乙方提供的认证申请材料、信息、文件记录和资料等证据是真实的，因弄虚作假造成的全部后果由甲方承担。</w:t>
      </w:r>
    </w:p>
    <w:p w14:paraId="6CC30814">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jc w:val="both"/>
        <w:textAlignment w:val="auto"/>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3）提供至少三个月的体系运行的有效证据，工程建设施工企业质量管理体系需提供至少六个月的体系运行的有效证据。</w:t>
      </w:r>
    </w:p>
    <w:p w14:paraId="781979EE">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jc w:val="both"/>
        <w:textAlignment w:val="auto"/>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4）甲方按规定接受初审、监督审核、再认证审核及各种非例行性审核，并按合同的约定按时向乙方支付本合同规定的费用，以保证证书有效性（逾期不交，乙方有权暂停、撤销甲方认证证书）。</w:t>
      </w:r>
    </w:p>
    <w:p w14:paraId="765DCC2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0" w:firstLineChars="200"/>
        <w:jc w:val="both"/>
        <w:textAlignment w:val="auto"/>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5）为现场审核或审查组（包括观察员）提供必要的食、宿、交通、审核或审查期间所需的办公场所、通讯及其它必要的工作条件。</w:t>
      </w:r>
    </w:p>
    <w:p w14:paraId="51534AB6">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jc w:val="both"/>
        <w:textAlignment w:val="auto"/>
        <w:rPr>
          <w:rFonts w:hint="default" w:ascii="宋体" w:hAnsi="宋体" w:eastAsia="宋体" w:cs="Times New Roman"/>
          <w:color w:val="auto"/>
          <w:lang w:val="en-US" w:eastAsia="zh-CN"/>
        </w:rPr>
      </w:pPr>
      <w:r>
        <w:rPr>
          <w:rFonts w:hint="eastAsia" w:ascii="宋体" w:hAnsi="宋体" w:eastAsia="宋体" w:cs="Times New Roman"/>
          <w:color w:val="auto"/>
          <w:lang w:val="en-US" w:eastAsia="zh-CN"/>
        </w:rPr>
        <w:t>6）在证书有效期内，管理体系（或服务）过程发生重要变化（见“3.2.2条款14）”），应在一周内向乙方报告，由乙方按规定决定是否重新进行审核或审查或采取其他措施。如甲方未及时通知乙方，乙方保留给予暂停、撤销认证证书的权利。</w:t>
      </w:r>
    </w:p>
    <w:p w14:paraId="6E1308FF">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jc w:val="both"/>
        <w:textAlignment w:val="auto"/>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7）甲方已获悉乙方关于管理体系（或服务）认证的相关公开文件，了解所有条款，并同意遵守乙方的所有认证要求。甲方从乙方网站下载最新版《获证客户须知》，《获证客户须知》与本合同具有同等法律效力。当出现《获证客户须知》中规定的重大问题时，应及时向乙方通报。</w:t>
      </w:r>
    </w:p>
    <w:p w14:paraId="58F8129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0" w:firstLineChars="200"/>
        <w:jc w:val="both"/>
        <w:textAlignment w:val="auto"/>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8）证书被暂停/撤销/注销后，甲方应立即停止使用相关认证证书/标志，并停止相关认证内容的宣传和广告活动。撤销/注销后，甲方原印制有认证证书/标志信息的包装或宣传材料应进行作废或销毁处理。</w:t>
      </w:r>
    </w:p>
    <w:p w14:paraId="68C9E968">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jc w:val="both"/>
        <w:textAlignment w:val="auto"/>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9）接受并全面配合由国家/地方认证行政监管部门及乙方实施的各类抽查和/或非例行稽查。如甲方拒绝接受，乙方有权对甲方认证注册资格暂停直至撤销，并报告认监委。</w:t>
      </w:r>
    </w:p>
    <w:p w14:paraId="0075359E">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jc w:val="both"/>
        <w:textAlignment w:val="auto"/>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10）甲方保存已知的与认证要求符合性有关的客户对甲方的投诉记录（包括投诉所采取的措施及相关文件）。配合乙方对投诉的调查，并在乙方要求时提供。</w:t>
      </w:r>
    </w:p>
    <w:p w14:paraId="19BE2C63">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jc w:val="both"/>
        <w:textAlignment w:val="auto"/>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11）为了确保再认证审核在认证证书到期前完成，甲方应在认证证书有效期结束前3个月向乙方提出再认证申请，并接受乙方的再认证审核安排。如甲方未在规定的期限内向乙方提出再认证申请，且距上次监督审核时间已超过12个月，或者甲方明确表示不接受乙方认证，乙方有权暂停或者撤销甲方的认证注册资格。若甲方申请提前进行再认证，再认证审核时间距离上一次监督审核不得超过12个月。</w:t>
      </w:r>
    </w:p>
    <w:p w14:paraId="7BFB1524">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jc w:val="both"/>
        <w:textAlignment w:val="auto"/>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12）承诺在获证后持续有效运行管理体系，以始终满足认证要求。如认证依据标准变更，应按乙方通知对管理体系做相应变更。</w:t>
      </w:r>
    </w:p>
    <w:p w14:paraId="22D51F6F">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jc w:val="both"/>
        <w:textAlignment w:val="auto"/>
        <w:rPr>
          <w:rFonts w:hint="eastAsia" w:ascii="宋体" w:hAnsi="宋体"/>
          <w:color w:val="000000"/>
          <w:szCs w:val="21"/>
        </w:rPr>
      </w:pPr>
      <w:r>
        <w:rPr>
          <w:rFonts w:hint="eastAsia" w:ascii="宋体" w:hAnsi="宋体" w:eastAsia="宋体" w:cs="Times New Roman"/>
          <w:color w:val="auto"/>
          <w:lang w:val="en-US" w:eastAsia="zh-CN"/>
        </w:rPr>
        <w:t>13）</w:t>
      </w:r>
      <w:r>
        <w:rPr>
          <w:rFonts w:hint="eastAsia" w:ascii="宋体" w:hAnsi="宋体"/>
          <w:color w:val="000000"/>
          <w:szCs w:val="21"/>
        </w:rPr>
        <w:t>承诺遵守认证认可相关法律法规，协助认证监管部门的监督检查，对有关事项的询问和调查如实提供相关材料和信息。</w:t>
      </w:r>
    </w:p>
    <w:p w14:paraId="20BEAE2E">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jc w:val="both"/>
        <w:textAlignment w:val="auto"/>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14）承诺获得认证后发生以下情况时，应及时向乙方通报：</w:t>
      </w:r>
    </w:p>
    <w:p w14:paraId="6F10A2D3">
      <w:pPr>
        <w:keepNext w:val="0"/>
        <w:keepLines w:val="0"/>
        <w:pageBreakBefore w:val="0"/>
        <w:widowControl w:val="0"/>
        <w:kinsoku/>
        <w:wordWrap/>
        <w:overflowPunct/>
        <w:topLinePunct w:val="0"/>
        <w:autoSpaceDE/>
        <w:autoSpaceDN/>
        <w:bidi w:val="0"/>
        <w:adjustRightInd/>
        <w:snapToGrid/>
        <w:spacing w:line="240" w:lineRule="auto"/>
        <w:ind w:left="0" w:leftChars="0" w:firstLine="840" w:firstLineChars="400"/>
        <w:jc w:val="both"/>
        <w:textAlignment w:val="auto"/>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a) 客户及相关方重大投诉。</w:t>
      </w:r>
    </w:p>
    <w:p w14:paraId="6651B177">
      <w:pPr>
        <w:keepNext w:val="0"/>
        <w:keepLines w:val="0"/>
        <w:pageBreakBefore w:val="0"/>
        <w:widowControl w:val="0"/>
        <w:kinsoku/>
        <w:wordWrap/>
        <w:overflowPunct/>
        <w:topLinePunct w:val="0"/>
        <w:autoSpaceDE/>
        <w:autoSpaceDN/>
        <w:bidi w:val="0"/>
        <w:adjustRightInd/>
        <w:snapToGrid/>
        <w:spacing w:line="240" w:lineRule="auto"/>
        <w:ind w:left="0" w:leftChars="0" w:firstLine="840" w:firstLineChars="400"/>
        <w:jc w:val="both"/>
        <w:textAlignment w:val="auto"/>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b) 生产、销售的产品或提供的服务被监管部门认定不合格。</w:t>
      </w:r>
    </w:p>
    <w:p w14:paraId="1E4E68A2">
      <w:pPr>
        <w:keepNext w:val="0"/>
        <w:keepLines w:val="0"/>
        <w:pageBreakBefore w:val="0"/>
        <w:widowControl w:val="0"/>
        <w:kinsoku/>
        <w:wordWrap/>
        <w:overflowPunct/>
        <w:topLinePunct w:val="0"/>
        <w:autoSpaceDE/>
        <w:autoSpaceDN/>
        <w:bidi w:val="0"/>
        <w:adjustRightInd/>
        <w:snapToGrid/>
        <w:spacing w:line="240" w:lineRule="auto"/>
        <w:ind w:left="0" w:leftChars="0" w:firstLine="840" w:firstLineChars="400"/>
        <w:textAlignment w:val="auto"/>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c) 发生重大质量事故、</w:t>
      </w:r>
      <w:r>
        <w:rPr>
          <w:rFonts w:hint="eastAsia"/>
          <w:spacing w:val="-3"/>
          <w:sz w:val="21"/>
          <w:highlight w:val="none"/>
          <w:lang w:val="en-US" w:eastAsia="zh-CN"/>
        </w:rPr>
        <w:t>突发环境事件、重大生产安全事故等</w:t>
      </w:r>
      <w:r>
        <w:rPr>
          <w:rFonts w:hint="eastAsia" w:ascii="宋体" w:hAnsi="宋体" w:eastAsia="宋体" w:cs="Times New Roman"/>
          <w:color w:val="auto"/>
          <w:lang w:val="en-US" w:eastAsia="zh-CN"/>
        </w:rPr>
        <w:t>。</w:t>
      </w:r>
    </w:p>
    <w:p w14:paraId="3E4F421E">
      <w:pPr>
        <w:keepNext w:val="0"/>
        <w:keepLines w:val="0"/>
        <w:pageBreakBefore w:val="0"/>
        <w:widowControl w:val="0"/>
        <w:kinsoku/>
        <w:wordWrap/>
        <w:overflowPunct/>
        <w:topLinePunct w:val="0"/>
        <w:autoSpaceDE/>
        <w:autoSpaceDN/>
        <w:bidi w:val="0"/>
        <w:adjustRightInd/>
        <w:snapToGrid/>
        <w:spacing w:line="240" w:lineRule="auto"/>
        <w:ind w:left="840" w:leftChars="400"/>
        <w:textAlignment w:val="auto"/>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d) 相关情况发生变更，包括：法律地位、生产经营状况、组织状态或所有权变更；取得的行政许可资格、强制性产品认证、排污许可证或其他资质证书变更；法定代表人、最高管理者变更；生产经营或服务的工作场所变更；管理体系（或服务）覆盖的活动范围变更；管理体系（或服务）过程的重大变更；体系覆盖有效人数变更等。</w:t>
      </w:r>
    </w:p>
    <w:p w14:paraId="3B380046">
      <w:pPr>
        <w:keepNext w:val="0"/>
        <w:keepLines w:val="0"/>
        <w:pageBreakBefore w:val="0"/>
        <w:widowControl w:val="0"/>
        <w:kinsoku/>
        <w:wordWrap/>
        <w:overflowPunct/>
        <w:topLinePunct w:val="0"/>
        <w:autoSpaceDE/>
        <w:autoSpaceDN/>
        <w:bidi w:val="0"/>
        <w:adjustRightInd/>
        <w:snapToGrid/>
        <w:spacing w:line="240" w:lineRule="auto"/>
        <w:ind w:left="840" w:leftChars="400"/>
        <w:textAlignment w:val="auto"/>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e) 被列在“国家企业信用信息公示系统”和“信用中国”发布的严重违法失信名单；被应急管理部门列入安全生产严重失信主体名单；发生重大舆情；受到行政处罚等影响管理体系（或服务）运行的其他重要情况。</w:t>
      </w:r>
    </w:p>
    <w:p w14:paraId="75CD40A0">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color w:val="000000"/>
        </w:rPr>
      </w:pPr>
      <w:r>
        <w:rPr>
          <w:rFonts w:hint="eastAsia" w:ascii="宋体" w:hAnsi="宋体" w:eastAsia="宋体" w:cs="Times New Roman"/>
          <w:color w:val="auto"/>
          <w:lang w:val="en-US" w:eastAsia="zh-CN"/>
        </w:rPr>
        <w:t>15）甲方获得认证后，正确对外宣传其获取管理体系（或服务）认证注册资格，对有关认证的声明应与所认证的范围一致。正确使用其管理体系（或服务）认证证书/标志和有关信息，不得利用管理体系（或服务）认证证书和相关文字、符号误导公众认为其产品通过认证，如需将认证证书的副本提供给其他人，应完整复制或按规定复制。</w:t>
      </w:r>
    </w:p>
    <w:p w14:paraId="13C2F142">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ascii="宋体" w:hAnsi="宋体"/>
          <w:b/>
          <w:bCs/>
          <w:color w:val="000000"/>
        </w:rPr>
      </w:pPr>
      <w:r>
        <w:rPr>
          <w:rFonts w:hint="default" w:ascii="黑体" w:hAnsi="宋体" w:eastAsia="黑体"/>
          <w:b/>
          <w:bCs/>
          <w:color w:val="000000"/>
          <w:lang w:val="en-US" w:eastAsia="zh-CN"/>
        </w:rPr>
        <w:t xml:space="preserve">3.3 </w:t>
      </w:r>
      <w:r>
        <w:rPr>
          <w:rFonts w:hint="eastAsia" w:ascii="黑体" w:hAnsi="宋体" w:eastAsia="黑体"/>
          <w:b/>
          <w:bCs/>
          <w:color w:val="000000"/>
        </w:rPr>
        <w:t>乙方</w:t>
      </w:r>
      <w:r>
        <w:rPr>
          <w:rFonts w:hint="eastAsia" w:ascii="黑体" w:hAnsi="宋体" w:eastAsia="黑体"/>
          <w:b/>
          <w:bCs/>
          <w:color w:val="000000"/>
          <w:lang w:val="en-US" w:eastAsia="zh-CN"/>
        </w:rPr>
        <w:t>的权利和</w:t>
      </w:r>
      <w:r>
        <w:rPr>
          <w:rFonts w:hint="eastAsia" w:eastAsia="黑体"/>
          <w:b/>
          <w:bCs/>
          <w:color w:val="000000"/>
          <w:szCs w:val="21"/>
        </w:rPr>
        <w:t>义务</w:t>
      </w:r>
    </w:p>
    <w:p w14:paraId="0923BBCE">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eastAsia="宋体" w:cs="Times New Roman"/>
          <w:color w:val="auto"/>
          <w:lang w:val="en-US" w:eastAsia="zh-CN"/>
        </w:rPr>
      </w:pPr>
      <w:r>
        <w:rPr>
          <w:rFonts w:hint="default" w:ascii="Times New Roman" w:hAnsi="Times New Roman" w:eastAsia="黑体" w:cs="Times New Roman"/>
          <w:b/>
          <w:bCs/>
          <w:color w:val="000000"/>
          <w:szCs w:val="21"/>
          <w:lang w:val="en-US"/>
        </w:rPr>
        <w:t xml:space="preserve">3.3.1 </w:t>
      </w:r>
      <w:r>
        <w:rPr>
          <w:rFonts w:hint="eastAsia" w:ascii="Times New Roman" w:hAnsi="Times New Roman" w:eastAsia="黑体" w:cs="Times New Roman"/>
          <w:b/>
          <w:bCs/>
          <w:color w:val="000000"/>
          <w:szCs w:val="21"/>
        </w:rPr>
        <w:t>乙方权利</w:t>
      </w:r>
      <w:r>
        <w:rPr>
          <w:rFonts w:hint="eastAsia" w:ascii="宋体" w:hAnsi="宋体" w:eastAsia="宋体" w:cs="Times New Roman"/>
          <w:color w:val="auto"/>
          <w:lang w:val="en-US" w:eastAsia="zh-CN"/>
        </w:rPr>
        <w:t xml:space="preserve">    </w:t>
      </w:r>
    </w:p>
    <w:p w14:paraId="25B68BDE">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1）有权依据相关法律法规和现场审核结论，确定甲方认证注册范围；决定是否给予甲方认证注册和颁发证书、保持认证资格。对于不满足认证要求的，乙方有权利不颁发认证证书或暂停、撤销、注销认证证书，并收取已经发生的认证活动费用。有权公布甲方的获得、暂停、注销和撤销认证状态。甲方获得认证后如不按时支付认证费，乙方有权暂停、撤销甲方的认证证书并要求甲方停止使用认证证书/标志。</w:t>
      </w:r>
    </w:p>
    <w:p w14:paraId="62F5066F">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2）</w:t>
      </w:r>
      <w:r>
        <w:rPr>
          <w:rFonts w:hint="default" w:ascii="宋体" w:hAnsi="宋体" w:eastAsia="宋体" w:cs="Times New Roman"/>
          <w:color w:val="auto"/>
          <w:lang w:val="en-US" w:eastAsia="zh-CN"/>
        </w:rPr>
        <w:t>如甲方</w:t>
      </w:r>
      <w:r>
        <w:rPr>
          <w:rFonts w:hint="eastAsia" w:ascii="宋体" w:hAnsi="宋体" w:eastAsia="宋体" w:cs="Times New Roman"/>
          <w:color w:val="auto"/>
          <w:lang w:val="en-US" w:eastAsia="zh-CN"/>
        </w:rPr>
        <w:t>出现</w:t>
      </w:r>
      <w:r>
        <w:rPr>
          <w:rFonts w:hint="default" w:ascii="宋体" w:hAnsi="宋体" w:eastAsia="宋体" w:cs="Times New Roman"/>
          <w:color w:val="auto"/>
          <w:lang w:val="en-US" w:eastAsia="zh-CN"/>
        </w:rPr>
        <w:t>以下情况</w:t>
      </w:r>
      <w:r>
        <w:rPr>
          <w:rFonts w:hint="eastAsia" w:ascii="宋体" w:hAnsi="宋体" w:eastAsia="宋体" w:cs="Times New Roman"/>
          <w:color w:val="auto"/>
          <w:lang w:val="en-US" w:eastAsia="zh-CN"/>
        </w:rPr>
        <w:t>，乙方有权暂停甲方的认证资格：</w:t>
      </w:r>
    </w:p>
    <w:p w14:paraId="64BDDCCF">
      <w:pPr>
        <w:keepNext w:val="0"/>
        <w:keepLines w:val="0"/>
        <w:pageBreakBefore w:val="0"/>
        <w:widowControl w:val="0"/>
        <w:kinsoku/>
        <w:wordWrap/>
        <w:overflowPunct/>
        <w:topLinePunct w:val="0"/>
        <w:autoSpaceDE/>
        <w:autoSpaceDN/>
        <w:bidi w:val="0"/>
        <w:adjustRightInd/>
        <w:snapToGrid/>
        <w:spacing w:line="240" w:lineRule="auto"/>
        <w:ind w:left="840" w:leftChars="400" w:firstLine="0" w:firstLineChars="0"/>
        <w:textAlignment w:val="auto"/>
        <w:rPr>
          <w:rFonts w:hint="default" w:ascii="宋体" w:hAnsi="宋体" w:eastAsia="宋体" w:cs="Times New Roman"/>
          <w:color w:val="auto"/>
          <w:lang w:val="en-US" w:eastAsia="zh-CN"/>
        </w:rPr>
      </w:pPr>
      <w:r>
        <w:rPr>
          <w:rFonts w:hint="default" w:ascii="宋体" w:hAnsi="宋体" w:eastAsia="宋体" w:cs="Times New Roman"/>
          <w:color w:val="auto"/>
          <w:lang w:val="en-US" w:eastAsia="zh-CN"/>
        </w:rPr>
        <w:t xml:space="preserve">a) </w:t>
      </w:r>
      <w:r>
        <w:rPr>
          <w:rFonts w:hint="eastAsia" w:ascii="宋体" w:hAnsi="宋体" w:eastAsia="宋体" w:cs="Times New Roman"/>
          <w:color w:val="auto"/>
          <w:lang w:val="en-US" w:eastAsia="zh-CN"/>
        </w:rPr>
        <w:t>与认证范围有关的行政许可证明、资质证书、强制性产品认证证书等过期失效</w:t>
      </w:r>
      <w:r>
        <w:rPr>
          <w:rFonts w:hint="default" w:ascii="宋体" w:hAnsi="宋体" w:eastAsia="宋体" w:cs="Times New Roman"/>
          <w:color w:val="auto"/>
          <w:lang w:val="en-US" w:eastAsia="zh-CN"/>
        </w:rPr>
        <w:t>;</w:t>
      </w:r>
    </w:p>
    <w:p w14:paraId="36E1C2A9">
      <w:pPr>
        <w:keepNext w:val="0"/>
        <w:keepLines w:val="0"/>
        <w:pageBreakBefore w:val="0"/>
        <w:widowControl w:val="0"/>
        <w:kinsoku/>
        <w:wordWrap/>
        <w:overflowPunct/>
        <w:topLinePunct w:val="0"/>
        <w:autoSpaceDE/>
        <w:autoSpaceDN/>
        <w:bidi w:val="0"/>
        <w:adjustRightInd/>
        <w:snapToGrid/>
        <w:spacing w:line="240" w:lineRule="auto"/>
        <w:ind w:left="840" w:leftChars="400" w:firstLine="0" w:firstLineChars="0"/>
        <w:textAlignment w:val="auto"/>
        <w:rPr>
          <w:rFonts w:hint="default" w:ascii="宋体" w:hAnsi="宋体" w:eastAsia="宋体" w:cs="Times New Roman"/>
          <w:color w:val="auto"/>
          <w:lang w:val="en-US" w:eastAsia="zh-CN"/>
        </w:rPr>
      </w:pPr>
      <w:r>
        <w:rPr>
          <w:rFonts w:hint="default" w:ascii="宋体" w:hAnsi="宋体" w:eastAsia="宋体" w:cs="Times New Roman"/>
          <w:color w:val="auto"/>
          <w:lang w:val="en-US" w:eastAsia="zh-CN"/>
        </w:rPr>
        <w:t xml:space="preserve">b) </w:t>
      </w:r>
      <w:r>
        <w:rPr>
          <w:rFonts w:hint="eastAsia" w:ascii="宋体" w:hAnsi="宋体" w:eastAsia="宋体" w:cs="Times New Roman"/>
          <w:color w:val="auto"/>
          <w:lang w:val="en-US" w:eastAsia="zh-CN"/>
        </w:rPr>
        <w:t>被行政监管部门责令停产停业整顿的</w:t>
      </w:r>
      <w:r>
        <w:rPr>
          <w:rFonts w:hint="default" w:ascii="宋体" w:hAnsi="宋体" w:eastAsia="宋体" w:cs="Times New Roman"/>
          <w:color w:val="auto"/>
          <w:lang w:val="en-US" w:eastAsia="zh-CN"/>
        </w:rPr>
        <w:t>;</w:t>
      </w:r>
    </w:p>
    <w:p w14:paraId="396727B4">
      <w:pPr>
        <w:keepNext w:val="0"/>
        <w:keepLines w:val="0"/>
        <w:pageBreakBefore w:val="0"/>
        <w:widowControl w:val="0"/>
        <w:kinsoku/>
        <w:wordWrap/>
        <w:overflowPunct/>
        <w:topLinePunct w:val="0"/>
        <w:autoSpaceDE/>
        <w:autoSpaceDN/>
        <w:bidi w:val="0"/>
        <w:adjustRightInd/>
        <w:snapToGrid/>
        <w:spacing w:line="240" w:lineRule="auto"/>
        <w:ind w:left="840" w:leftChars="400" w:firstLine="0" w:firstLineChars="0"/>
        <w:textAlignment w:val="auto"/>
        <w:rPr>
          <w:rFonts w:hint="eastAsia" w:ascii="宋体" w:hAnsi="宋体" w:eastAsia="宋体" w:cs="Times New Roman"/>
          <w:color w:val="auto"/>
          <w:lang w:val="en-US" w:eastAsia="zh-CN"/>
        </w:rPr>
      </w:pPr>
      <w:r>
        <w:rPr>
          <w:rFonts w:hint="default" w:ascii="宋体" w:hAnsi="宋体" w:eastAsia="宋体" w:cs="Times New Roman"/>
          <w:color w:val="auto"/>
          <w:lang w:val="en-US" w:eastAsia="zh-CN"/>
        </w:rPr>
        <w:t xml:space="preserve">c) </w:t>
      </w:r>
      <w:r>
        <w:rPr>
          <w:rFonts w:hint="eastAsia" w:ascii="宋体" w:hAnsi="宋体" w:eastAsia="宋体" w:cs="Times New Roman"/>
          <w:color w:val="auto"/>
          <w:lang w:val="en-US" w:eastAsia="zh-CN"/>
        </w:rPr>
        <w:t>受到与认证范围相关的行政处罚，且尚未完成整改的；</w:t>
      </w:r>
    </w:p>
    <w:p w14:paraId="07611DAC">
      <w:pPr>
        <w:keepNext w:val="0"/>
        <w:keepLines w:val="0"/>
        <w:pageBreakBefore w:val="0"/>
        <w:widowControl w:val="0"/>
        <w:kinsoku/>
        <w:wordWrap/>
        <w:overflowPunct/>
        <w:topLinePunct w:val="0"/>
        <w:autoSpaceDE/>
        <w:autoSpaceDN/>
        <w:bidi w:val="0"/>
        <w:adjustRightInd/>
        <w:snapToGrid/>
        <w:spacing w:line="240" w:lineRule="auto"/>
        <w:ind w:left="840" w:leftChars="400" w:firstLine="0" w:firstLineChars="0"/>
        <w:textAlignment w:val="auto"/>
        <w:rPr>
          <w:rFonts w:hint="default" w:ascii="宋体" w:hAnsi="宋体" w:eastAsia="宋体" w:cs="Times New Roman"/>
          <w:color w:val="auto"/>
          <w:lang w:val="en-US" w:eastAsia="zh-CN"/>
        </w:rPr>
      </w:pPr>
      <w:r>
        <w:rPr>
          <w:rFonts w:hint="default" w:ascii="宋体" w:hAnsi="宋体" w:eastAsia="宋体" w:cs="Times New Roman"/>
          <w:color w:val="auto"/>
          <w:lang w:val="en-US" w:eastAsia="zh-CN"/>
        </w:rPr>
        <w:t xml:space="preserve">d) </w:t>
      </w:r>
      <w:r>
        <w:rPr>
          <w:rFonts w:hint="eastAsia" w:ascii="宋体" w:hAnsi="宋体" w:eastAsia="宋体" w:cs="Times New Roman"/>
          <w:color w:val="auto"/>
          <w:lang w:val="en-US" w:eastAsia="zh-CN"/>
        </w:rPr>
        <w:t>发生与认证范围相关重大事故的，如重大质量事故、</w:t>
      </w:r>
      <w:r>
        <w:rPr>
          <w:rFonts w:hint="eastAsia"/>
          <w:spacing w:val="-3"/>
          <w:sz w:val="21"/>
          <w:highlight w:val="none"/>
          <w:lang w:val="en-US" w:eastAsia="zh-CN"/>
        </w:rPr>
        <w:t>突发环境事件、重大生产安全事故</w:t>
      </w:r>
      <w:r>
        <w:rPr>
          <w:rFonts w:hint="default" w:ascii="宋体" w:hAnsi="宋体" w:eastAsia="宋体" w:cs="Times New Roman"/>
          <w:color w:val="auto"/>
          <w:lang w:val="en-US" w:eastAsia="zh-CN"/>
        </w:rPr>
        <w:t>;</w:t>
      </w:r>
    </w:p>
    <w:p w14:paraId="71EF19C2">
      <w:pPr>
        <w:keepNext w:val="0"/>
        <w:keepLines w:val="0"/>
        <w:pageBreakBefore w:val="0"/>
        <w:widowControl w:val="0"/>
        <w:kinsoku/>
        <w:wordWrap/>
        <w:overflowPunct/>
        <w:topLinePunct w:val="0"/>
        <w:autoSpaceDE/>
        <w:autoSpaceDN/>
        <w:bidi w:val="0"/>
        <w:adjustRightInd/>
        <w:snapToGrid/>
        <w:spacing w:line="240" w:lineRule="auto"/>
        <w:ind w:left="840" w:leftChars="400" w:firstLine="0" w:firstLineChars="0"/>
        <w:textAlignment w:val="auto"/>
        <w:rPr>
          <w:rFonts w:hint="default" w:ascii="宋体" w:hAnsi="宋体" w:eastAsia="宋体" w:cs="Times New Roman"/>
          <w:color w:val="auto"/>
          <w:lang w:val="en-US" w:eastAsia="zh-CN"/>
        </w:rPr>
      </w:pPr>
      <w:r>
        <w:rPr>
          <w:rFonts w:hint="default" w:ascii="宋体" w:hAnsi="宋体" w:eastAsia="宋体" w:cs="Times New Roman"/>
          <w:color w:val="auto"/>
          <w:lang w:val="en-US" w:eastAsia="zh-CN"/>
        </w:rPr>
        <w:t xml:space="preserve">e) </w:t>
      </w:r>
      <w:r>
        <w:rPr>
          <w:rFonts w:hint="eastAsia" w:ascii="宋体" w:hAnsi="宋体" w:eastAsia="宋体" w:cs="Times New Roman"/>
          <w:color w:val="auto"/>
          <w:lang w:val="en-US" w:eastAsia="zh-CN"/>
        </w:rPr>
        <w:t>发生与认证范围相关的重大舆情的</w:t>
      </w:r>
      <w:r>
        <w:rPr>
          <w:rFonts w:hint="default" w:ascii="宋体" w:hAnsi="宋体" w:eastAsia="宋体" w:cs="Times New Roman"/>
          <w:color w:val="auto"/>
          <w:lang w:val="en-US" w:eastAsia="zh-CN"/>
        </w:rPr>
        <w:t>;</w:t>
      </w:r>
    </w:p>
    <w:p w14:paraId="663DF408">
      <w:pPr>
        <w:keepNext w:val="0"/>
        <w:keepLines w:val="0"/>
        <w:pageBreakBefore w:val="0"/>
        <w:widowControl w:val="0"/>
        <w:kinsoku/>
        <w:wordWrap/>
        <w:overflowPunct/>
        <w:topLinePunct w:val="0"/>
        <w:autoSpaceDE/>
        <w:autoSpaceDN/>
        <w:bidi w:val="0"/>
        <w:adjustRightInd/>
        <w:snapToGrid/>
        <w:spacing w:line="240" w:lineRule="auto"/>
        <w:ind w:left="840" w:leftChars="400" w:firstLine="0" w:firstLineChars="0"/>
        <w:textAlignment w:val="auto"/>
        <w:rPr>
          <w:rFonts w:hint="eastAsia" w:ascii="宋体" w:hAnsi="宋体" w:eastAsia="宋体" w:cs="Times New Roman"/>
          <w:color w:val="auto"/>
          <w:lang w:val="en-US" w:eastAsia="zh-CN"/>
        </w:rPr>
      </w:pPr>
      <w:r>
        <w:rPr>
          <w:rFonts w:hint="default" w:ascii="宋体" w:hAnsi="宋体" w:eastAsia="宋体" w:cs="Times New Roman"/>
          <w:color w:val="auto"/>
          <w:lang w:val="en-US" w:eastAsia="zh-CN"/>
        </w:rPr>
        <w:t xml:space="preserve">f) </w:t>
      </w:r>
      <w:r>
        <w:rPr>
          <w:rFonts w:hint="eastAsia" w:ascii="宋体" w:hAnsi="宋体" w:eastAsia="宋体" w:cs="Times New Roman"/>
          <w:color w:val="auto"/>
          <w:lang w:val="en-US" w:eastAsia="zh-CN"/>
        </w:rPr>
        <w:t>管理体系（或服务）持续或严重不满足认证要求，包括体系文件与实际业务运作严重脱离的；</w:t>
      </w:r>
    </w:p>
    <w:p w14:paraId="593E8DA4">
      <w:pPr>
        <w:keepNext w:val="0"/>
        <w:keepLines w:val="0"/>
        <w:pageBreakBefore w:val="0"/>
        <w:widowControl w:val="0"/>
        <w:kinsoku/>
        <w:wordWrap/>
        <w:overflowPunct/>
        <w:topLinePunct w:val="0"/>
        <w:autoSpaceDE/>
        <w:autoSpaceDN/>
        <w:bidi w:val="0"/>
        <w:adjustRightInd/>
        <w:snapToGrid/>
        <w:spacing w:line="240" w:lineRule="auto"/>
        <w:ind w:left="840" w:leftChars="400" w:firstLine="0" w:firstLineChars="0"/>
        <w:textAlignment w:val="auto"/>
        <w:rPr>
          <w:rFonts w:hint="default" w:ascii="宋体" w:hAnsi="宋体" w:eastAsia="宋体" w:cs="Times New Roman"/>
          <w:color w:val="auto"/>
          <w:lang w:val="en-US" w:eastAsia="zh-CN"/>
        </w:rPr>
      </w:pPr>
      <w:r>
        <w:rPr>
          <w:rFonts w:hint="default" w:ascii="宋体" w:hAnsi="宋体" w:eastAsia="宋体" w:cs="Times New Roman"/>
          <w:color w:val="auto"/>
          <w:lang w:val="en-US" w:eastAsia="zh-CN"/>
        </w:rPr>
        <w:t>g</w:t>
      </w:r>
      <w:r>
        <w:rPr>
          <w:rFonts w:hint="eastAsia" w:ascii="宋体" w:hAnsi="宋体" w:eastAsia="宋体" w:cs="Times New Roman"/>
          <w:color w:val="auto"/>
          <w:lang w:val="en-US" w:eastAsia="zh-CN"/>
        </w:rPr>
        <w:t>）不承担、不履行认证合同约定的责任和义务的，如：不能按照规定的时间间隔接受监督审核或审查，不按约定缴纳认证有关费用，违反认证证书及标志的使用规定等；</w:t>
      </w:r>
    </w:p>
    <w:p w14:paraId="0C7FC066">
      <w:pPr>
        <w:keepNext w:val="0"/>
        <w:keepLines w:val="0"/>
        <w:pageBreakBefore w:val="0"/>
        <w:widowControl w:val="0"/>
        <w:kinsoku/>
        <w:wordWrap/>
        <w:overflowPunct/>
        <w:topLinePunct w:val="0"/>
        <w:autoSpaceDE/>
        <w:autoSpaceDN/>
        <w:bidi w:val="0"/>
        <w:adjustRightInd/>
        <w:snapToGrid/>
        <w:spacing w:line="240" w:lineRule="auto"/>
        <w:ind w:left="840" w:leftChars="400" w:firstLine="0" w:firstLineChars="0"/>
        <w:textAlignment w:val="auto"/>
        <w:rPr>
          <w:rFonts w:hint="eastAsia" w:ascii="宋体" w:hAnsi="宋体" w:eastAsia="宋体" w:cs="Times New Roman"/>
          <w:color w:val="auto"/>
          <w:lang w:val="en-US" w:eastAsia="zh-CN"/>
        </w:rPr>
      </w:pPr>
      <w:r>
        <w:rPr>
          <w:rFonts w:hint="default" w:ascii="宋体" w:hAnsi="宋体" w:eastAsia="宋体" w:cs="Times New Roman"/>
          <w:color w:val="auto"/>
          <w:lang w:val="en-US" w:eastAsia="zh-CN"/>
        </w:rPr>
        <w:t>h</w:t>
      </w:r>
      <w:r>
        <w:rPr>
          <w:rFonts w:hint="eastAsia" w:ascii="宋体" w:hAnsi="宋体" w:eastAsia="宋体" w:cs="Times New Roman"/>
          <w:color w:val="auto"/>
          <w:lang w:val="en-US" w:eastAsia="zh-CN"/>
        </w:rPr>
        <w:t>）不满足管理体系（或服务）适用的法律法规要求，且未采取有效纠正措施的；</w:t>
      </w:r>
    </w:p>
    <w:p w14:paraId="5ACB21E7">
      <w:pPr>
        <w:keepNext w:val="0"/>
        <w:keepLines w:val="0"/>
        <w:pageBreakBefore w:val="0"/>
        <w:widowControl w:val="0"/>
        <w:kinsoku/>
        <w:wordWrap/>
        <w:overflowPunct/>
        <w:topLinePunct w:val="0"/>
        <w:autoSpaceDE/>
        <w:autoSpaceDN/>
        <w:bidi w:val="0"/>
        <w:adjustRightInd/>
        <w:snapToGrid/>
        <w:spacing w:line="240" w:lineRule="auto"/>
        <w:ind w:left="840" w:leftChars="400" w:firstLine="0" w:firstLineChars="0"/>
        <w:textAlignment w:val="auto"/>
        <w:rPr>
          <w:rFonts w:hint="eastAsia" w:ascii="宋体" w:hAnsi="宋体" w:eastAsia="宋体" w:cs="Times New Roman"/>
          <w:color w:val="auto"/>
          <w:lang w:val="en-US" w:eastAsia="zh-CN"/>
        </w:rPr>
      </w:pPr>
      <w:r>
        <w:rPr>
          <w:rFonts w:hint="default" w:ascii="宋体" w:hAnsi="宋体" w:eastAsia="宋体" w:cs="Times New Roman"/>
          <w:color w:val="auto"/>
          <w:lang w:val="en-US" w:eastAsia="zh-CN"/>
        </w:rPr>
        <w:t>i</w:t>
      </w:r>
      <w:r>
        <w:rPr>
          <w:rFonts w:hint="eastAsia" w:ascii="宋体" w:hAnsi="宋体" w:eastAsia="宋体" w:cs="Times New Roman"/>
          <w:color w:val="auto"/>
          <w:lang w:val="en-US" w:eastAsia="zh-CN"/>
        </w:rPr>
        <w:t>）监督审核时发现的严重不符合的纠正措施未能在3个月内完成验证的；</w:t>
      </w:r>
    </w:p>
    <w:p w14:paraId="6B26F0F8">
      <w:pPr>
        <w:keepNext w:val="0"/>
        <w:keepLines w:val="0"/>
        <w:pageBreakBefore w:val="0"/>
        <w:widowControl w:val="0"/>
        <w:kinsoku/>
        <w:wordWrap/>
        <w:overflowPunct/>
        <w:topLinePunct w:val="0"/>
        <w:autoSpaceDE/>
        <w:autoSpaceDN/>
        <w:bidi w:val="0"/>
        <w:adjustRightInd/>
        <w:snapToGrid/>
        <w:spacing w:line="240" w:lineRule="auto"/>
        <w:ind w:left="840" w:leftChars="400" w:firstLine="0" w:firstLineChars="0"/>
        <w:textAlignment w:val="auto"/>
        <w:rPr>
          <w:rFonts w:hint="eastAsia" w:ascii="宋体" w:hAnsi="宋体" w:eastAsia="宋体" w:cs="Times New Roman"/>
          <w:color w:val="auto"/>
          <w:lang w:val="en-US" w:eastAsia="zh-CN"/>
        </w:rPr>
      </w:pPr>
      <w:r>
        <w:rPr>
          <w:rFonts w:hint="default" w:ascii="宋体" w:hAnsi="宋体" w:eastAsia="宋体" w:cs="Times New Roman"/>
          <w:color w:val="auto"/>
          <w:lang w:val="en-US" w:eastAsia="zh-CN"/>
        </w:rPr>
        <w:t>k</w:t>
      </w:r>
      <w:r>
        <w:rPr>
          <w:rFonts w:hint="eastAsia" w:ascii="宋体" w:hAnsi="宋体" w:eastAsia="宋体" w:cs="Times New Roman"/>
          <w:color w:val="auto"/>
          <w:lang w:val="en-US" w:eastAsia="zh-CN"/>
        </w:rPr>
        <w:t>）甲方主动要求暂停的；</w:t>
      </w:r>
    </w:p>
    <w:p w14:paraId="46AC348D">
      <w:pPr>
        <w:keepNext w:val="0"/>
        <w:keepLines w:val="0"/>
        <w:pageBreakBefore w:val="0"/>
        <w:widowControl w:val="0"/>
        <w:kinsoku/>
        <w:wordWrap/>
        <w:overflowPunct/>
        <w:topLinePunct w:val="0"/>
        <w:autoSpaceDE/>
        <w:autoSpaceDN/>
        <w:bidi w:val="0"/>
        <w:adjustRightInd/>
        <w:snapToGrid/>
        <w:spacing w:line="240" w:lineRule="auto"/>
        <w:ind w:left="840" w:leftChars="400" w:firstLine="0" w:firstLineChars="0"/>
        <w:textAlignment w:val="auto"/>
        <w:rPr>
          <w:rFonts w:hint="eastAsia" w:ascii="宋体" w:hAnsi="宋体" w:eastAsia="宋体" w:cs="Times New Roman"/>
          <w:color w:val="auto"/>
          <w:lang w:val="en-US" w:eastAsia="zh-CN"/>
        </w:rPr>
      </w:pPr>
      <w:r>
        <w:rPr>
          <w:rFonts w:hint="default" w:ascii="宋体" w:hAnsi="宋体" w:eastAsia="宋体" w:cs="Times New Roman"/>
          <w:color w:val="auto"/>
          <w:lang w:val="en-US" w:eastAsia="zh-CN"/>
        </w:rPr>
        <w:t>l</w:t>
      </w:r>
      <w:r>
        <w:rPr>
          <w:rFonts w:hint="eastAsia" w:ascii="宋体" w:hAnsi="宋体" w:eastAsia="宋体" w:cs="Times New Roman"/>
          <w:color w:val="auto"/>
          <w:lang w:val="en-US" w:eastAsia="zh-CN"/>
        </w:rPr>
        <w:t>）其他应暂停认证证书的。</w:t>
      </w:r>
    </w:p>
    <w:p w14:paraId="2965EBB8">
      <w:pPr>
        <w:keepNext w:val="0"/>
        <w:keepLines w:val="0"/>
        <w:pageBreakBefore w:val="0"/>
        <w:widowControl w:val="0"/>
        <w:kinsoku/>
        <w:wordWrap/>
        <w:overflowPunct/>
        <w:topLinePunct w:val="0"/>
        <w:autoSpaceDE/>
        <w:autoSpaceDN/>
        <w:bidi w:val="0"/>
        <w:adjustRightInd/>
        <w:snapToGrid/>
        <w:spacing w:line="240" w:lineRule="auto"/>
        <w:ind w:left="420" w:leftChars="200" w:firstLine="0" w:firstLineChars="0"/>
        <w:textAlignment w:val="auto"/>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 xml:space="preserve">3）如甲方出现以下情况，乙方有权撤销甲方的认证资格： </w:t>
      </w:r>
    </w:p>
    <w:p w14:paraId="6031807F">
      <w:pPr>
        <w:keepNext w:val="0"/>
        <w:keepLines w:val="0"/>
        <w:pageBreakBefore w:val="0"/>
        <w:widowControl w:val="0"/>
        <w:kinsoku/>
        <w:wordWrap/>
        <w:overflowPunct/>
        <w:topLinePunct w:val="0"/>
        <w:autoSpaceDE/>
        <w:autoSpaceDN/>
        <w:bidi w:val="0"/>
        <w:adjustRightInd/>
        <w:snapToGrid/>
        <w:spacing w:line="240" w:lineRule="auto"/>
        <w:ind w:left="840" w:leftChars="400" w:firstLine="0" w:firstLineChars="0"/>
        <w:textAlignment w:val="auto"/>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a）被注销或撤销法律地位证明文件（如营业执照）的；</w:t>
      </w:r>
    </w:p>
    <w:p w14:paraId="75CD9916">
      <w:pPr>
        <w:keepNext w:val="0"/>
        <w:keepLines w:val="0"/>
        <w:pageBreakBefore w:val="0"/>
        <w:widowControl w:val="0"/>
        <w:kinsoku/>
        <w:wordWrap/>
        <w:overflowPunct/>
        <w:topLinePunct w:val="0"/>
        <w:autoSpaceDE/>
        <w:autoSpaceDN/>
        <w:bidi w:val="0"/>
        <w:adjustRightInd/>
        <w:snapToGrid/>
        <w:spacing w:line="240" w:lineRule="auto"/>
        <w:ind w:left="840" w:leftChars="400" w:firstLine="0" w:firstLineChars="0"/>
        <w:textAlignment w:val="auto"/>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b）被“国家企业信用信息公示系统”和“信用中国”列入严重违法失信名单的，或被应急管理部门列入安全生产严重失信主体名单的；</w:t>
      </w:r>
    </w:p>
    <w:p w14:paraId="513D534E">
      <w:pPr>
        <w:keepNext w:val="0"/>
        <w:keepLines w:val="0"/>
        <w:pageBreakBefore w:val="0"/>
        <w:widowControl w:val="0"/>
        <w:kinsoku/>
        <w:wordWrap/>
        <w:overflowPunct/>
        <w:topLinePunct w:val="0"/>
        <w:autoSpaceDE/>
        <w:autoSpaceDN/>
        <w:bidi w:val="0"/>
        <w:adjustRightInd/>
        <w:snapToGrid/>
        <w:spacing w:line="240" w:lineRule="auto"/>
        <w:ind w:left="840" w:leftChars="400" w:firstLine="0" w:firstLineChars="0"/>
        <w:textAlignment w:val="auto"/>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 xml:space="preserve">c）认证证书的暂停期限已满，但导致暂停的问题未得到解决或有效纠正的； </w:t>
      </w:r>
    </w:p>
    <w:p w14:paraId="1E6063DD">
      <w:pPr>
        <w:keepNext w:val="0"/>
        <w:keepLines w:val="0"/>
        <w:pageBreakBefore w:val="0"/>
        <w:widowControl w:val="0"/>
        <w:kinsoku/>
        <w:wordWrap/>
        <w:overflowPunct/>
        <w:topLinePunct w:val="0"/>
        <w:autoSpaceDE/>
        <w:autoSpaceDN/>
        <w:bidi w:val="0"/>
        <w:adjustRightInd/>
        <w:snapToGrid/>
        <w:spacing w:line="240" w:lineRule="auto"/>
        <w:ind w:left="840" w:leftChars="400" w:firstLine="0" w:firstLineChars="0"/>
        <w:textAlignment w:val="auto"/>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 xml:space="preserve">d) 经行政监管部门确认因获证组织违规而造成产品和服务等重大质量安全事故的；因获证组织出现突发环境事件，经生态环境部门确认因获证组织违规而造成的；发生重大安全事故的； </w:t>
      </w:r>
    </w:p>
    <w:p w14:paraId="058D29D8">
      <w:pPr>
        <w:keepNext w:val="0"/>
        <w:keepLines w:val="0"/>
        <w:pageBreakBefore w:val="0"/>
        <w:widowControl w:val="0"/>
        <w:kinsoku/>
        <w:wordWrap/>
        <w:overflowPunct/>
        <w:topLinePunct w:val="0"/>
        <w:autoSpaceDE/>
        <w:autoSpaceDN/>
        <w:bidi w:val="0"/>
        <w:adjustRightInd/>
        <w:snapToGrid/>
        <w:spacing w:line="240" w:lineRule="auto"/>
        <w:ind w:left="840" w:leftChars="400" w:firstLine="0" w:firstLineChars="0"/>
        <w:textAlignment w:val="auto"/>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e) 管理体系没有运行或者已不具备运行条件的；</w:t>
      </w:r>
    </w:p>
    <w:p w14:paraId="719284A3">
      <w:pPr>
        <w:keepNext w:val="0"/>
        <w:keepLines w:val="0"/>
        <w:pageBreakBefore w:val="0"/>
        <w:widowControl w:val="0"/>
        <w:kinsoku/>
        <w:wordWrap/>
        <w:overflowPunct/>
        <w:topLinePunct w:val="0"/>
        <w:autoSpaceDE/>
        <w:autoSpaceDN/>
        <w:bidi w:val="0"/>
        <w:adjustRightInd/>
        <w:snapToGrid/>
        <w:spacing w:line="240" w:lineRule="auto"/>
        <w:ind w:left="840" w:leftChars="400" w:firstLine="0" w:firstLineChars="0"/>
        <w:textAlignment w:val="auto"/>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f）其他应撤销认证证书的。</w:t>
      </w:r>
    </w:p>
    <w:p w14:paraId="1C29376C">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4）如甲方管理体系（或服务）、产品发生重大变化或异常情况时，乙方有权增加监督审核频次。甲方认证范围内的产品在国家监督抽查中被查出不合格时，自通报之日起30日内，乙方有权对甲方实施特殊审核。</w:t>
      </w:r>
    </w:p>
    <w:p w14:paraId="43880C06">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5）当甲方认证证书被暂停/撤销后，乙方有权要求甲方停止使用任何引用认证注册资格的广告、宣传活动。当甲方认证证书被撤销后，乙方有权要求甲方销毁或交回无效认证证书。若甲方继续使用无效认证证书，乙方有权追究甲方的法律责任。</w:t>
      </w:r>
    </w:p>
    <w:p w14:paraId="1048139C">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imes New Roman" w:hAnsi="Times New Roman" w:eastAsia="黑体" w:cs="Times New Roman"/>
          <w:b/>
          <w:bCs/>
          <w:color w:val="000000"/>
          <w:szCs w:val="21"/>
        </w:rPr>
      </w:pPr>
      <w:r>
        <w:rPr>
          <w:rFonts w:hint="eastAsia" w:ascii="宋体" w:hAnsi="宋体" w:eastAsia="宋体" w:cs="Times New Roman"/>
          <w:color w:val="auto"/>
          <w:lang w:val="en-US" w:eastAsia="zh-CN"/>
        </w:rPr>
        <w:t>6）甲方擅自修改认证证书载明事项，乙方有权责令其整改及纠正这种错误行为。如甲方拒不整改，乙方有权暂停、撤销其认证证书，并追究甲方的法律责任。</w:t>
      </w:r>
    </w:p>
    <w:p w14:paraId="5C250570">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eastAsia" w:ascii="Times New Roman" w:hAnsi="Times New Roman" w:eastAsia="黑体" w:cs="Times New Roman"/>
          <w:b/>
          <w:bCs/>
          <w:color w:val="000000"/>
          <w:szCs w:val="21"/>
          <w:lang w:eastAsia="zh-CN"/>
        </w:rPr>
      </w:pPr>
      <w:r>
        <w:rPr>
          <w:rFonts w:hint="default" w:ascii="Times New Roman" w:hAnsi="Times New Roman" w:eastAsia="黑体" w:cs="Times New Roman"/>
          <w:b/>
          <w:bCs/>
          <w:color w:val="000000"/>
          <w:szCs w:val="21"/>
          <w:lang w:val="en-US"/>
        </w:rPr>
        <w:t xml:space="preserve">3.3.2 </w:t>
      </w:r>
      <w:r>
        <w:rPr>
          <w:rFonts w:hint="eastAsia" w:ascii="Times New Roman" w:hAnsi="Times New Roman" w:eastAsia="黑体" w:cs="Times New Roman"/>
          <w:b/>
          <w:bCs/>
          <w:color w:val="000000"/>
          <w:szCs w:val="21"/>
        </w:rPr>
        <w:t>乙方义务</w:t>
      </w:r>
    </w:p>
    <w:p w14:paraId="4D7C4573">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1）严格遵守国家的法律、法规的规定。按照认证程序、认证所依据的标准及本合同约定等，客观、公正</w:t>
      </w:r>
      <w:r>
        <w:rPr>
          <w:rFonts w:hint="eastAsia" w:ascii="宋体" w:hAnsi="宋体" w:cs="宋体"/>
        </w:rPr>
        <w:t>、科学</w:t>
      </w:r>
      <w:r>
        <w:rPr>
          <w:rFonts w:hint="eastAsia" w:ascii="宋体" w:hAnsi="宋体" w:eastAsia="宋体" w:cs="Times New Roman"/>
          <w:color w:val="auto"/>
          <w:lang w:val="en-US" w:eastAsia="zh-CN"/>
        </w:rPr>
        <w:t>地为甲方提供认证服务。</w:t>
      </w:r>
    </w:p>
    <w:p w14:paraId="45A28F74">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2）提前向甲方提交审核或审查通知/计划，通知/计划应载明审核或审查组成员的基本信息，并经甲方确认后按约定时间实施审核或审查。</w:t>
      </w:r>
    </w:p>
    <w:p w14:paraId="6B0AF134">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3）通过审核或审查及相关活动证明满足认证要求后，向甲方颁发认证证书，并在乙方网站（</w:t>
      </w:r>
      <w:r>
        <w:rPr>
          <w:rFonts w:hint="eastAsia" w:ascii="宋体" w:hAnsi="宋体" w:eastAsia="宋体" w:cs="Times New Roman"/>
          <w:color w:val="auto"/>
          <w:highlight w:val="none"/>
          <w:lang w:val="en-US" w:eastAsia="zh-CN"/>
        </w:rPr>
        <w:t>www.zrxdrz.com</w:t>
      </w:r>
      <w:r>
        <w:rPr>
          <w:rFonts w:hint="eastAsia" w:ascii="宋体" w:hAnsi="宋体" w:eastAsia="宋体" w:cs="Times New Roman"/>
          <w:color w:val="auto"/>
          <w:lang w:val="en-US" w:eastAsia="zh-CN"/>
        </w:rPr>
        <w:t>）、国家认证认可监督管理委员会网站（www.cnca.gov.cn）的“全国认证认可信息公共服务平台”上予以公布甲方的组织名称、组织地址、统一社会信用代码、所在国别地区、本证书体系覆盖人数、证书编号、认证项目、认证依据、认证覆盖的业务范围、颁证日期、证书到期日期、证书状态、是否覆盖多场所、监督次数、再认证次数等信息。上述信息视为甲方公开信息。</w:t>
      </w:r>
    </w:p>
    <w:p w14:paraId="7F1C46E2">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宋体" w:hAnsi="宋体" w:eastAsia="宋体" w:cs="Times New Roman"/>
          <w:b w:val="0"/>
          <w:bCs w:val="0"/>
          <w:color w:val="auto"/>
          <w:lang w:val="en-US" w:eastAsia="zh-CN"/>
        </w:rPr>
      </w:pPr>
      <w:r>
        <w:rPr>
          <w:rFonts w:hint="eastAsia" w:ascii="宋体" w:hAnsi="宋体" w:eastAsia="宋体" w:cs="Times New Roman"/>
          <w:b w:val="0"/>
          <w:bCs w:val="0"/>
          <w:color w:val="0000FF"/>
          <w:lang w:val="en-US" w:eastAsia="zh-CN"/>
        </w:rPr>
        <w:t>注：乙方按照乙方自行制定的认证规则出具的认证证书，可以在乙方网站查询到证书基本信息；乙方按照国家认证认可监督管理委员会制定的认证规则出具的认证证书，可以同时在乙方网站和国家认证认可监督管理委员会网站查询到证书基本信息。详见国家认证认可监督管理委员会公告（2026年第28号）。</w:t>
      </w:r>
    </w:p>
    <w:p w14:paraId="24B49D67">
      <w:pPr>
        <w:keepNext w:val="0"/>
        <w:keepLines w:val="0"/>
        <w:pageBreakBefore w:val="0"/>
        <w:widowControl w:val="0"/>
        <w:kinsoku/>
        <w:wordWrap/>
        <w:overflowPunct/>
        <w:topLinePunct w:val="0"/>
        <w:autoSpaceDE/>
        <w:autoSpaceDN/>
        <w:bidi w:val="0"/>
        <w:adjustRightInd/>
        <w:snapToGrid/>
        <w:spacing w:line="240" w:lineRule="auto"/>
        <w:ind w:left="420" w:leftChars="200" w:firstLine="0" w:firstLineChars="0"/>
        <w:textAlignment w:val="auto"/>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4）定期对甲方实施监督/再认证审核或审查。</w:t>
      </w:r>
    </w:p>
    <w:p w14:paraId="0FAB4816">
      <w:pPr>
        <w:keepNext w:val="0"/>
        <w:keepLines w:val="0"/>
        <w:pageBreakBefore w:val="0"/>
        <w:widowControl w:val="0"/>
        <w:kinsoku/>
        <w:wordWrap/>
        <w:overflowPunct/>
        <w:topLinePunct w:val="0"/>
        <w:autoSpaceDE/>
        <w:autoSpaceDN/>
        <w:bidi w:val="0"/>
        <w:adjustRightInd/>
        <w:snapToGrid/>
        <w:spacing w:line="240" w:lineRule="auto"/>
        <w:ind w:left="420" w:leftChars="200" w:firstLine="0" w:firstLineChars="0"/>
        <w:textAlignment w:val="auto"/>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5）认证要求发生变更时，通知甲方。</w:t>
      </w:r>
    </w:p>
    <w:p w14:paraId="7CEB5128">
      <w:pPr>
        <w:keepNext w:val="0"/>
        <w:keepLines w:val="0"/>
        <w:pageBreakBefore w:val="0"/>
        <w:widowControl w:val="0"/>
        <w:kinsoku/>
        <w:wordWrap/>
        <w:overflowPunct/>
        <w:topLinePunct w:val="0"/>
        <w:autoSpaceDE/>
        <w:autoSpaceDN/>
        <w:bidi w:val="0"/>
        <w:adjustRightInd/>
        <w:snapToGrid/>
        <w:spacing w:line="240" w:lineRule="auto"/>
        <w:ind w:left="420" w:leftChars="200" w:firstLine="0" w:firstLineChars="0"/>
        <w:textAlignment w:val="auto"/>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6）乙方做出暂停、撤销甲方认证证书的决定时，必须书面通知甲方，说明理由。</w:t>
      </w:r>
    </w:p>
    <w:p w14:paraId="4855AA36">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7）因乙方原因（乙方认证机构批准资质被注销或撤销）导致甲方认证不能通过或认证证书无法有效保持的，需及时告知甲方。乙方需及时告知甲方并做出妥善处理，并承担由此导致的甲方的损失（以当年度甲方支付的认证费用为限）。</w:t>
      </w:r>
    </w:p>
    <w:p w14:paraId="54CBF22F">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ascii="宋体" w:hAnsi="宋体" w:cs="宋体"/>
          <w:b/>
          <w:bCs/>
        </w:rPr>
      </w:pPr>
      <w:r>
        <w:rPr>
          <w:rFonts w:hint="eastAsia" w:ascii="Times New Roman" w:hAnsi="Times New Roman" w:eastAsia="黑体" w:cs="Times New Roman"/>
          <w:b/>
          <w:bCs/>
          <w:color w:val="auto"/>
          <w:lang w:val="en-US" w:eastAsia="zh-CN"/>
        </w:rPr>
        <w:t>四、</w:t>
      </w:r>
      <w:r>
        <w:rPr>
          <w:rFonts w:hint="eastAsia" w:ascii="宋体" w:hAnsi="宋体" w:cs="宋体"/>
          <w:b/>
          <w:bCs/>
        </w:rPr>
        <w:t>认证风险</w:t>
      </w:r>
    </w:p>
    <w:p w14:paraId="0713CF04">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eastAsia="宋体" w:cs="Times New Roman"/>
          <w:color w:val="auto"/>
          <w:lang w:val="en-US" w:eastAsia="zh-CN"/>
        </w:rPr>
      </w:pPr>
      <w:r>
        <w:rPr>
          <w:rFonts w:hint="default" w:ascii="宋体" w:hAnsi="宋体" w:eastAsia="宋体" w:cs="Times New Roman"/>
          <w:color w:val="auto"/>
          <w:lang w:val="en-US" w:eastAsia="zh-CN"/>
        </w:rPr>
        <w:t xml:space="preserve">4.1 </w:t>
      </w:r>
      <w:r>
        <w:rPr>
          <w:rFonts w:hint="eastAsia" w:ascii="宋体" w:hAnsi="宋体" w:eastAsia="宋体" w:cs="Times New Roman"/>
          <w:color w:val="auto"/>
          <w:lang w:val="en-US" w:eastAsia="zh-CN"/>
        </w:rPr>
        <w:t>甲方如不符合或不能持续符合认证要求和乙方的规定要求时，甲方将承担不被批准认证注册、或被暂停/撤销认证注册资格的风险。</w:t>
      </w:r>
    </w:p>
    <w:p w14:paraId="3F17769B">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cs="宋体"/>
        </w:rPr>
      </w:pPr>
      <w:r>
        <w:rPr>
          <w:rFonts w:hint="eastAsia" w:ascii="宋体" w:hAnsi="宋体" w:eastAsia="宋体" w:cs="Times New Roman"/>
          <w:color w:val="auto"/>
          <w:lang w:val="en-US" w:eastAsia="zh-CN"/>
        </w:rPr>
        <w:t>4.2 甲方愿意接受并承担因乙方资质注销或被撤销带来的认证活动终止、认证证书无法使用的风险。</w:t>
      </w:r>
    </w:p>
    <w:p w14:paraId="4ACD1F8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eastAsia="黑体"/>
          <w:b/>
          <w:bCs/>
          <w:color w:val="000000"/>
        </w:rPr>
      </w:pPr>
      <w:r>
        <w:rPr>
          <w:rFonts w:hint="eastAsia" w:eastAsia="黑体"/>
          <w:b/>
          <w:bCs/>
          <w:color w:val="000000"/>
          <w:lang w:val="en-US" w:eastAsia="zh-CN"/>
        </w:rPr>
        <w:t>五、</w:t>
      </w:r>
      <w:r>
        <w:rPr>
          <w:rFonts w:hint="eastAsia" w:eastAsia="黑体"/>
          <w:b/>
          <w:bCs/>
          <w:color w:val="000000"/>
        </w:rPr>
        <w:t>违约责任</w:t>
      </w:r>
    </w:p>
    <w:p w14:paraId="5B7706BF">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default" w:ascii="宋体" w:hAnsi="宋体" w:eastAsia="宋体" w:cs="Times New Roman"/>
          <w:color w:val="000000"/>
          <w:highlight w:val="none"/>
          <w:lang w:val="en-US" w:eastAsia="zh-CN"/>
        </w:rPr>
      </w:pPr>
      <w:r>
        <w:rPr>
          <w:rFonts w:hint="eastAsia" w:ascii="宋体" w:hAnsi="宋体" w:eastAsia="宋体" w:cs="Times New Roman"/>
          <w:color w:val="000000"/>
          <w:lang w:val="en-US" w:eastAsia="zh-CN"/>
        </w:rPr>
        <w:t>5</w:t>
      </w:r>
      <w:r>
        <w:rPr>
          <w:rFonts w:hint="default" w:ascii="宋体" w:hAnsi="宋体" w:eastAsia="宋体" w:cs="Times New Roman"/>
          <w:color w:val="000000"/>
          <w:lang w:val="en-US" w:eastAsia="zh-CN"/>
        </w:rPr>
        <w:t>.1</w:t>
      </w:r>
      <w:r>
        <w:rPr>
          <w:rFonts w:hint="eastAsia" w:ascii="宋体" w:hAnsi="宋体" w:eastAsia="宋体" w:cs="Times New Roman"/>
          <w:color w:val="000000"/>
          <w:lang w:val="en-US" w:eastAsia="zh-CN"/>
        </w:rPr>
        <w:t xml:space="preserve"> </w:t>
      </w:r>
      <w:r>
        <w:rPr>
          <w:rFonts w:hint="default" w:ascii="宋体" w:hAnsi="宋体" w:eastAsia="宋体" w:cs="Times New Roman"/>
          <w:color w:val="000000"/>
          <w:lang w:val="en-US" w:eastAsia="zh-CN"/>
        </w:rPr>
        <w:t>甲乙双方必须认真履行合同，如签订合同后一方不能履行合同时，双方</w:t>
      </w:r>
      <w:r>
        <w:rPr>
          <w:rFonts w:hint="eastAsia" w:ascii="宋体" w:hAnsi="宋体" w:eastAsia="宋体" w:cs="Times New Roman"/>
          <w:color w:val="000000"/>
          <w:lang w:val="en-US" w:eastAsia="zh-CN"/>
        </w:rPr>
        <w:t>应</w:t>
      </w:r>
      <w:r>
        <w:rPr>
          <w:rFonts w:hint="default" w:ascii="宋体" w:hAnsi="宋体" w:eastAsia="宋体" w:cs="Times New Roman"/>
          <w:color w:val="000000"/>
          <w:lang w:val="en-US" w:eastAsia="zh-CN"/>
        </w:rPr>
        <w:t>协商解决，由于</w:t>
      </w:r>
      <w:r>
        <w:rPr>
          <w:rFonts w:hint="eastAsia" w:ascii="宋体" w:hAnsi="宋体" w:eastAsia="宋体" w:cs="Times New Roman"/>
          <w:color w:val="000000"/>
          <w:lang w:val="en-US" w:eastAsia="zh-CN"/>
        </w:rPr>
        <w:t>一方单方面</w:t>
      </w:r>
      <w:r>
        <w:rPr>
          <w:rFonts w:hint="default" w:ascii="宋体" w:hAnsi="宋体" w:eastAsia="宋体" w:cs="Times New Roman"/>
          <w:color w:val="000000"/>
          <w:lang w:val="en-US" w:eastAsia="zh-CN"/>
        </w:rPr>
        <w:t>终止合同所产生的经济损失由责任方承担</w:t>
      </w:r>
      <w:r>
        <w:rPr>
          <w:rFonts w:hint="eastAsia" w:ascii="宋体" w:hAnsi="宋体" w:eastAsia="宋体" w:cs="Times New Roman"/>
          <w:color w:val="000000"/>
          <w:lang w:val="en-US" w:eastAsia="zh-CN"/>
        </w:rPr>
        <w:t>，</w:t>
      </w:r>
      <w:r>
        <w:rPr>
          <w:rFonts w:hint="eastAsia" w:ascii="宋体" w:hAnsi="宋体"/>
          <w:color w:val="000000"/>
          <w:highlight w:val="none"/>
        </w:rPr>
        <w:t>发生不可抗力情况除外。</w:t>
      </w:r>
    </w:p>
    <w:p w14:paraId="3F0A5AE9">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default" w:ascii="宋体" w:hAnsi="宋体" w:eastAsia="宋体" w:cs="Times New Roman"/>
          <w:color w:val="000000"/>
          <w:lang w:val="en-US" w:eastAsia="zh-CN"/>
        </w:rPr>
      </w:pPr>
      <w:r>
        <w:rPr>
          <w:rFonts w:hint="eastAsia" w:ascii="宋体" w:hAnsi="宋体" w:eastAsia="宋体" w:cs="Times New Roman"/>
          <w:color w:val="000000"/>
          <w:lang w:val="en-US" w:eastAsia="zh-CN"/>
        </w:rPr>
        <w:t>5</w:t>
      </w:r>
      <w:r>
        <w:rPr>
          <w:rFonts w:hint="default" w:ascii="宋体" w:hAnsi="宋体" w:eastAsia="宋体" w:cs="Times New Roman"/>
          <w:color w:val="000000"/>
          <w:lang w:val="en-US" w:eastAsia="zh-CN"/>
        </w:rPr>
        <w:t>.2</w:t>
      </w:r>
      <w:r>
        <w:rPr>
          <w:rFonts w:hint="eastAsia" w:ascii="宋体" w:hAnsi="宋体" w:eastAsia="宋体" w:cs="Times New Roman"/>
          <w:color w:val="000000"/>
          <w:lang w:val="en-US" w:eastAsia="zh-CN"/>
        </w:rPr>
        <w:t xml:space="preserve"> </w:t>
      </w:r>
      <w:r>
        <w:rPr>
          <w:rFonts w:hint="default" w:ascii="宋体" w:hAnsi="宋体" w:eastAsia="宋体" w:cs="Times New Roman"/>
          <w:color w:val="000000"/>
          <w:lang w:val="en-US" w:eastAsia="zh-CN"/>
        </w:rPr>
        <w:t>甲方承担因故意或过失提供不真实、不完整的信息、弄虚作假所造成的全部后果，该后果包括但不限于按国家及行业有关规定追加</w:t>
      </w:r>
      <w:r>
        <w:rPr>
          <w:rFonts w:hint="eastAsia" w:ascii="宋体" w:hAnsi="宋体" w:eastAsia="宋体" w:cs="Times New Roman"/>
          <w:color w:val="000000"/>
          <w:lang w:val="en-US" w:eastAsia="zh-CN"/>
        </w:rPr>
        <w:t>审核或审查</w:t>
      </w:r>
      <w:r>
        <w:rPr>
          <w:rFonts w:hint="default" w:ascii="宋体" w:hAnsi="宋体" w:eastAsia="宋体" w:cs="Times New Roman"/>
          <w:color w:val="000000"/>
          <w:lang w:val="en-US" w:eastAsia="zh-CN"/>
        </w:rPr>
        <w:t>人日及认证费用、由此造成的甲方的经济及非经济损失、任何第三方对乙方采取相应措施给乙方所造成的所有经济损失、名誉损失。</w:t>
      </w:r>
    </w:p>
    <w:p w14:paraId="7F647139">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default" w:ascii="宋体" w:hAnsi="宋体" w:eastAsia="宋体" w:cs="Times New Roman"/>
          <w:color w:val="000000"/>
          <w:lang w:val="en-US" w:eastAsia="zh-CN"/>
        </w:rPr>
      </w:pPr>
      <w:r>
        <w:rPr>
          <w:rFonts w:hint="eastAsia" w:ascii="宋体" w:hAnsi="宋体" w:eastAsia="宋体" w:cs="Times New Roman"/>
          <w:color w:val="000000"/>
          <w:lang w:val="en-US" w:eastAsia="zh-CN"/>
        </w:rPr>
        <w:t>5</w:t>
      </w:r>
      <w:r>
        <w:rPr>
          <w:rFonts w:hint="default" w:ascii="宋体" w:hAnsi="宋体" w:eastAsia="宋体" w:cs="Times New Roman"/>
          <w:color w:val="000000"/>
          <w:lang w:val="en-US" w:eastAsia="zh-CN"/>
        </w:rPr>
        <w:t>.3</w:t>
      </w:r>
      <w:r>
        <w:rPr>
          <w:rFonts w:hint="eastAsia" w:ascii="宋体" w:hAnsi="宋体" w:eastAsia="宋体" w:cs="Times New Roman"/>
          <w:color w:val="000000"/>
          <w:lang w:val="en-US" w:eastAsia="zh-CN"/>
        </w:rPr>
        <w:t xml:space="preserve"> </w:t>
      </w:r>
      <w:r>
        <w:rPr>
          <w:rFonts w:hint="eastAsia" w:ascii="宋体" w:hAnsi="宋体"/>
          <w:color w:val="000000"/>
          <w:highlight w:val="none"/>
        </w:rPr>
        <w:t>甲方未按本合同约定</w:t>
      </w:r>
      <w:r>
        <w:rPr>
          <w:rFonts w:hint="default" w:ascii="宋体" w:hAnsi="宋体" w:eastAsia="宋体" w:cs="Times New Roman"/>
          <w:color w:val="000000"/>
          <w:highlight w:val="none"/>
          <w:lang w:val="en-US" w:eastAsia="zh-CN"/>
        </w:rPr>
        <w:t>支付认证费或者不在规定时间内进行监督审核，乙方有权启用暂停撤销流程暂停或撤销其证书，并对外公示证书状态。</w:t>
      </w:r>
      <w:r>
        <w:rPr>
          <w:rFonts w:hint="eastAsia" w:ascii="宋体" w:hAnsi="宋体" w:eastAsia="宋体" w:cs="Times New Roman"/>
          <w:color w:val="000000"/>
          <w:highlight w:val="none"/>
          <w:lang w:val="en-US" w:eastAsia="zh-CN"/>
        </w:rPr>
        <w:t>甲方承担</w:t>
      </w:r>
      <w:r>
        <w:rPr>
          <w:rFonts w:hint="eastAsia" w:ascii="宋体" w:hAnsi="宋体" w:eastAsia="宋体"/>
          <w:color w:val="000000"/>
          <w:highlight w:val="none"/>
          <w:lang w:val="en-US" w:eastAsia="zh-CN"/>
        </w:rPr>
        <w:t>由此产生的全部后果</w:t>
      </w:r>
      <w:r>
        <w:rPr>
          <w:rFonts w:hint="eastAsia" w:ascii="宋体" w:hAnsi="宋体"/>
          <w:color w:val="000000"/>
          <w:highlight w:val="none"/>
        </w:rPr>
        <w:t>。</w:t>
      </w:r>
    </w:p>
    <w:p w14:paraId="5EEA6ADA">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eastAsia="黑体"/>
          <w:b/>
          <w:bCs/>
          <w:color w:val="auto"/>
        </w:rPr>
      </w:pPr>
      <w:r>
        <w:rPr>
          <w:rFonts w:hint="eastAsia" w:eastAsia="黑体"/>
          <w:b/>
          <w:bCs/>
          <w:color w:val="auto"/>
          <w:lang w:val="en-US" w:eastAsia="zh-CN"/>
        </w:rPr>
        <w:t>六、</w:t>
      </w:r>
      <w:r>
        <w:rPr>
          <w:rFonts w:hint="eastAsia" w:eastAsia="黑体"/>
          <w:b/>
          <w:bCs/>
          <w:color w:val="auto"/>
        </w:rPr>
        <w:t>合同生效、变更和终止</w:t>
      </w:r>
    </w:p>
    <w:p w14:paraId="5A01103F">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color w:val="000000"/>
          <w:lang w:eastAsia="zh-CN"/>
        </w:rPr>
      </w:pPr>
      <w:r>
        <w:rPr>
          <w:rFonts w:hint="eastAsia" w:ascii="宋体" w:hAnsi="宋体"/>
          <w:color w:val="auto"/>
          <w:lang w:val="en-US" w:eastAsia="zh-CN"/>
        </w:rPr>
        <w:t>6</w:t>
      </w:r>
      <w:r>
        <w:rPr>
          <w:rFonts w:hint="eastAsia" w:ascii="宋体" w:hAnsi="宋体"/>
          <w:color w:val="auto"/>
        </w:rPr>
        <w:t>.1 本合同一式</w:t>
      </w:r>
      <w:permStart w:id="30" w:edGrp="everyone"/>
      <w:r>
        <w:rPr>
          <w:rFonts w:hint="eastAsia" w:ascii="宋体" w:hAnsi="宋体"/>
          <w:color w:val="auto"/>
          <w:lang w:val="en-US" w:eastAsia="zh-CN"/>
        </w:rPr>
        <w:t>贰</w:t>
      </w:r>
      <w:permEnd w:id="30"/>
      <w:r>
        <w:rPr>
          <w:rFonts w:hint="eastAsia" w:ascii="宋体" w:hAnsi="宋体"/>
          <w:color w:val="auto"/>
        </w:rPr>
        <w:t>份</w:t>
      </w:r>
      <w:r>
        <w:rPr>
          <w:rFonts w:hint="eastAsia" w:ascii="宋体" w:hAnsi="宋体"/>
          <w:color w:val="auto"/>
          <w:lang w:eastAsia="zh-CN"/>
        </w:rPr>
        <w:t>：</w:t>
      </w:r>
      <w:permStart w:id="31" w:edGrp="everyone"/>
      <w:r>
        <w:rPr>
          <w:rFonts w:hint="eastAsia" w:ascii="宋体" w:hAnsi="宋体"/>
          <w:color w:val="auto"/>
        </w:rPr>
        <w:t>甲</w:t>
      </w:r>
      <w:r>
        <w:rPr>
          <w:rFonts w:hint="eastAsia" w:ascii="宋体" w:hAnsi="宋体"/>
          <w:color w:val="auto"/>
          <w:lang w:val="en-US" w:eastAsia="zh-CN"/>
        </w:rPr>
        <w:t>乙双方各执壹份</w:t>
      </w:r>
      <w:permEnd w:id="31"/>
      <w:r>
        <w:rPr>
          <w:rFonts w:hint="eastAsia" w:ascii="宋体" w:hAnsi="宋体"/>
          <w:color w:val="auto"/>
        </w:rPr>
        <w:t>。</w:t>
      </w:r>
      <w:r>
        <w:rPr>
          <w:rFonts w:hint="eastAsia" w:ascii="宋体" w:hAnsi="宋体"/>
          <w:color w:val="auto"/>
          <w:lang w:val="en-US" w:eastAsia="zh-CN"/>
        </w:rPr>
        <w:t>自合同签订日起</w:t>
      </w:r>
      <w:r>
        <w:rPr>
          <w:rFonts w:hint="eastAsia" w:ascii="宋体" w:hAnsi="宋体"/>
          <w:color w:val="auto"/>
        </w:rPr>
        <w:t>生效</w:t>
      </w:r>
      <w:r>
        <w:rPr>
          <w:rFonts w:hint="eastAsia" w:ascii="宋体" w:hAnsi="宋体"/>
          <w:color w:val="auto"/>
          <w:lang w:eastAsia="zh-CN"/>
        </w:rPr>
        <w:t>。</w:t>
      </w:r>
      <w:r>
        <w:rPr>
          <w:rFonts w:hint="eastAsia" w:ascii="宋体" w:hAnsi="宋体"/>
          <w:color w:val="000000"/>
          <w:lang w:val="en-US" w:eastAsia="zh-CN"/>
        </w:rPr>
        <w:t>若</w:t>
      </w:r>
      <w:r>
        <w:rPr>
          <w:rFonts w:hint="eastAsia" w:ascii="宋体" w:hAnsi="宋体"/>
          <w:color w:val="000000"/>
        </w:rPr>
        <w:t>本合同未约定再认证费用，则合同有效期至证书失效时止</w:t>
      </w:r>
      <w:r>
        <w:rPr>
          <w:rFonts w:hint="eastAsia" w:ascii="宋体" w:hAnsi="宋体"/>
          <w:color w:val="000000"/>
          <w:lang w:eastAsia="zh-CN"/>
        </w:rPr>
        <w:t>；</w:t>
      </w:r>
      <w:r>
        <w:rPr>
          <w:rFonts w:hint="eastAsia" w:ascii="宋体" w:hAnsi="宋体"/>
          <w:color w:val="000000"/>
          <w:lang w:val="en-US" w:eastAsia="zh-CN"/>
        </w:rPr>
        <w:t>若</w:t>
      </w:r>
      <w:r>
        <w:rPr>
          <w:rFonts w:hint="eastAsia" w:ascii="宋体" w:hAnsi="宋体"/>
          <w:color w:val="000000"/>
        </w:rPr>
        <w:t>本合同签订时约定了再认证费用，则本合同长期有效</w:t>
      </w:r>
      <w:r>
        <w:rPr>
          <w:rFonts w:hint="eastAsia" w:ascii="宋体" w:hAnsi="宋体"/>
          <w:color w:val="000000"/>
          <w:lang w:eastAsia="zh-CN"/>
        </w:rPr>
        <w:t>。</w:t>
      </w:r>
    </w:p>
    <w:p w14:paraId="3909381C">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default" w:ascii="宋体" w:hAnsi="宋体"/>
          <w:color w:val="000000"/>
          <w:lang w:val="en-US" w:eastAsia="zh-CN"/>
        </w:rPr>
      </w:pPr>
      <w:r>
        <w:rPr>
          <w:rFonts w:hint="eastAsia" w:ascii="宋体" w:hAnsi="宋体"/>
          <w:color w:val="000000"/>
          <w:lang w:val="en-US" w:eastAsia="zh-CN"/>
        </w:rPr>
        <w:t>6.2 在合同履行期间，若有变更或补充内容，经双方协商同意后签署《补充协议》，作为本合同不可分割的组成部分，与本合同具有相同的法律效力。</w:t>
      </w:r>
    </w:p>
    <w:p w14:paraId="53B32DFA">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eastAsia="宋体"/>
          <w:color w:val="000000"/>
          <w:lang w:eastAsia="zh-CN"/>
        </w:rPr>
      </w:pPr>
      <w:r>
        <w:rPr>
          <w:rFonts w:hint="eastAsia" w:ascii="宋体" w:hAnsi="宋体"/>
          <w:color w:val="000000"/>
          <w:lang w:val="en-US" w:eastAsia="zh-CN"/>
        </w:rPr>
        <w:t>6</w:t>
      </w:r>
      <w:r>
        <w:rPr>
          <w:rFonts w:hint="eastAsia" w:ascii="宋体" w:hAnsi="宋体"/>
          <w:color w:val="000000"/>
        </w:rPr>
        <w:t>.</w:t>
      </w:r>
      <w:r>
        <w:rPr>
          <w:rFonts w:hint="eastAsia" w:ascii="宋体" w:hAnsi="宋体"/>
          <w:color w:val="000000"/>
          <w:lang w:val="en-US" w:eastAsia="zh-CN"/>
        </w:rPr>
        <w:t>3</w:t>
      </w:r>
      <w:r>
        <w:rPr>
          <w:rFonts w:hint="eastAsia" w:ascii="宋体" w:hAnsi="宋体"/>
          <w:color w:val="000000"/>
        </w:rPr>
        <w:t xml:space="preserve"> 若甲方认证证书被撤销、注销，或认证证书自然到期未实施再认证审核时，本合同自行终止</w:t>
      </w:r>
      <w:r>
        <w:rPr>
          <w:rFonts w:hint="eastAsia" w:ascii="宋体" w:hAnsi="宋体"/>
          <w:color w:val="000000"/>
          <w:lang w:eastAsia="zh-CN"/>
        </w:rPr>
        <w:t>。</w:t>
      </w:r>
    </w:p>
    <w:p w14:paraId="5F542EFE">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color w:val="auto"/>
        </w:rPr>
      </w:pPr>
      <w:r>
        <w:rPr>
          <w:rFonts w:hint="eastAsia" w:ascii="宋体" w:hAnsi="宋体"/>
          <w:color w:val="000000"/>
          <w:lang w:val="en-US" w:eastAsia="zh-CN"/>
        </w:rPr>
        <w:t>6</w:t>
      </w:r>
      <w:r>
        <w:rPr>
          <w:rFonts w:hint="eastAsia" w:ascii="宋体" w:hAnsi="宋体"/>
          <w:color w:val="000000"/>
        </w:rPr>
        <w:t>.</w:t>
      </w:r>
      <w:r>
        <w:rPr>
          <w:rFonts w:hint="eastAsia" w:ascii="宋体" w:hAnsi="宋体"/>
          <w:color w:val="000000"/>
          <w:lang w:val="en-US" w:eastAsia="zh-CN"/>
        </w:rPr>
        <w:t>4</w:t>
      </w:r>
      <w:r>
        <w:rPr>
          <w:rFonts w:hint="eastAsia" w:ascii="宋体" w:hAnsi="宋体"/>
          <w:color w:val="000000"/>
        </w:rPr>
        <w:t xml:space="preserve"> </w:t>
      </w:r>
      <w:r>
        <w:rPr>
          <w:rFonts w:hint="eastAsia" w:ascii="宋体" w:hAnsi="宋体"/>
          <w:color w:val="auto"/>
          <w:highlight w:val="none"/>
          <w:lang w:val="en-US" w:eastAsia="zh-CN"/>
        </w:rPr>
        <w:t>在合同有效期内，任何一方欲终止履行本合同，须至少提前30个工作日与另一方协商，协商一致方可终止本合同。甲方提出终止合同时，甲方应支付在合同有效期内乙方已产生的与认证有关的费用。</w:t>
      </w:r>
    </w:p>
    <w:p w14:paraId="76B57689">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color w:val="000000"/>
        </w:rPr>
      </w:pPr>
      <w:r>
        <w:rPr>
          <w:rFonts w:hint="eastAsia" w:ascii="宋体" w:hAnsi="宋体"/>
          <w:color w:val="000000"/>
          <w:lang w:val="en-US" w:eastAsia="zh-CN"/>
        </w:rPr>
        <w:t>6</w:t>
      </w:r>
      <w:r>
        <w:rPr>
          <w:rFonts w:hint="eastAsia" w:ascii="宋体" w:hAnsi="宋体"/>
          <w:color w:val="000000"/>
        </w:rPr>
        <w:t>.</w:t>
      </w:r>
      <w:r>
        <w:rPr>
          <w:rFonts w:hint="eastAsia" w:ascii="宋体" w:hAnsi="宋体"/>
          <w:color w:val="000000"/>
          <w:lang w:val="en-US" w:eastAsia="zh-CN"/>
        </w:rPr>
        <w:t>5</w:t>
      </w:r>
      <w:r>
        <w:rPr>
          <w:rFonts w:hint="eastAsia" w:ascii="宋体" w:hAnsi="宋体"/>
          <w:color w:val="000000"/>
        </w:rPr>
        <w:t xml:space="preserve"> </w:t>
      </w:r>
      <w:r>
        <w:rPr>
          <w:rFonts w:hint="eastAsia" w:ascii="宋体" w:hAnsi="宋体"/>
          <w:color w:val="000000"/>
          <w:lang w:val="en-US" w:eastAsia="zh-CN"/>
        </w:rPr>
        <w:t>本合同</w:t>
      </w:r>
      <w:r>
        <w:rPr>
          <w:rFonts w:hint="eastAsia" w:ascii="宋体" w:hAnsi="宋体"/>
          <w:color w:val="000000"/>
        </w:rPr>
        <w:t>未尽事宜，可通过补充协议予以约定，补充协议与本合同具有同等效力。</w:t>
      </w:r>
    </w:p>
    <w:p w14:paraId="358A00F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eastAsia="黑体"/>
          <w:b/>
          <w:bCs/>
          <w:color w:val="000000"/>
          <w:lang w:eastAsia="zh-CN"/>
        </w:rPr>
      </w:pPr>
      <w:r>
        <w:rPr>
          <w:rFonts w:hint="eastAsia" w:eastAsia="黑体"/>
          <w:b/>
          <w:bCs/>
          <w:color w:val="000000"/>
          <w:lang w:val="en-US" w:eastAsia="zh-CN"/>
        </w:rPr>
        <w:t>七、</w:t>
      </w:r>
      <w:r>
        <w:rPr>
          <w:rFonts w:hint="eastAsia" w:eastAsia="黑体"/>
          <w:b/>
          <w:bCs/>
          <w:color w:val="000000"/>
          <w:lang w:val="en-US" w:eastAsia="zh-CN"/>
        </w:rPr>
        <w:t>合同</w:t>
      </w:r>
      <w:r>
        <w:rPr>
          <w:rFonts w:hint="eastAsia" w:eastAsia="黑体"/>
          <w:b/>
          <w:bCs/>
          <w:color w:val="000000"/>
        </w:rPr>
        <w:t>争议</w:t>
      </w:r>
      <w:r>
        <w:rPr>
          <w:rFonts w:hint="eastAsia" w:eastAsia="黑体"/>
          <w:b/>
          <w:bCs/>
          <w:color w:val="000000"/>
          <w:lang w:val="en-US" w:eastAsia="zh-CN"/>
        </w:rPr>
        <w:t>解决</w:t>
      </w:r>
    </w:p>
    <w:p w14:paraId="5E7C09F5">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因履行本合同发生争议，如双方和解或调解不成，约定向</w:t>
      </w:r>
      <w:permStart w:id="32" w:edGrp="everyone"/>
      <w:r>
        <w:rPr>
          <w:rFonts w:hint="eastAsia" w:ascii="宋体" w:hAnsi="宋体"/>
          <w:color w:val="auto"/>
          <w:u w:val="none"/>
          <w:lang w:val="en-US" w:eastAsia="zh-CN"/>
        </w:rPr>
        <w:t>乙方</w:t>
      </w:r>
      <w:permEnd w:id="32"/>
      <w:r>
        <w:rPr>
          <w:rFonts w:hint="eastAsia" w:ascii="宋体" w:hAnsi="宋体" w:eastAsia="宋体" w:cs="Times New Roman"/>
          <w:color w:val="000000"/>
          <w:lang w:val="en-US" w:eastAsia="zh-CN"/>
        </w:rPr>
        <w:t>所在地人民法院提起诉讼解决。</w:t>
      </w:r>
    </w:p>
    <w:p w14:paraId="679590C3">
      <w:pPr>
        <w:keepNext w:val="0"/>
        <w:keepLines w:val="0"/>
        <w:pageBreakBefore w:val="0"/>
        <w:widowControl w:val="0"/>
        <w:kinsoku/>
        <w:wordWrap/>
        <w:overflowPunct/>
        <w:topLinePunct w:val="0"/>
        <w:autoSpaceDE/>
        <w:autoSpaceDN/>
        <w:bidi w:val="0"/>
        <w:adjustRightInd/>
        <w:snapToGrid/>
        <w:spacing w:line="200" w:lineRule="exact"/>
        <w:ind w:firstLine="420" w:firstLineChars="200"/>
        <w:textAlignment w:val="auto"/>
        <w:rPr>
          <w:rFonts w:hint="eastAsia" w:ascii="宋体" w:hAnsi="宋体"/>
          <w:color w:val="000000"/>
          <w:lang w:eastAsia="zh-CN"/>
        </w:rPr>
      </w:pPr>
    </w:p>
    <w:tbl>
      <w:tblPr>
        <w:tblStyle w:val="14"/>
        <w:tblW w:w="9845" w:type="dxa"/>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108" w:type="dxa"/>
          <w:bottom w:w="0" w:type="dxa"/>
          <w:right w:w="108" w:type="dxa"/>
        </w:tblCellMar>
      </w:tblPr>
      <w:tblGrid>
        <w:gridCol w:w="5281"/>
        <w:gridCol w:w="4564"/>
      </w:tblGrid>
      <w:tr w14:paraId="6DC21BBD">
        <w:tc>
          <w:tcPr>
            <w:tcW w:w="5281" w:type="dxa"/>
            <w:noWrap w:val="0"/>
            <w:vAlign w:val="top"/>
          </w:tcPr>
          <w:p w14:paraId="65E58D6D">
            <w:pPr>
              <w:keepNext w:val="0"/>
              <w:keepLines w:val="0"/>
              <w:pageBreakBefore w:val="0"/>
              <w:widowControl w:val="0"/>
              <w:kinsoku/>
              <w:wordWrap/>
              <w:overflowPunct/>
              <w:topLinePunct w:val="0"/>
              <w:autoSpaceDE/>
              <w:autoSpaceDN/>
              <w:bidi w:val="0"/>
              <w:adjustRightInd/>
              <w:snapToGrid/>
              <w:spacing w:line="300" w:lineRule="exact"/>
              <w:textAlignment w:val="auto"/>
              <w:rPr>
                <w:rFonts w:ascii="宋体" w:hAnsi="宋体"/>
                <w:szCs w:val="21"/>
                <w:u w:val="single"/>
              </w:rPr>
            </w:pPr>
            <w:r>
              <w:rPr>
                <w:rFonts w:hint="eastAsia" w:ascii="宋体" w:hAnsi="宋体"/>
                <w:szCs w:val="21"/>
              </w:rPr>
              <w:t>甲</w:t>
            </w:r>
            <w:r>
              <w:rPr>
                <w:rFonts w:hint="eastAsia" w:ascii="宋体" w:hAnsi="宋体"/>
                <w:szCs w:val="21"/>
                <w:lang w:val="en-US" w:eastAsia="zh-CN"/>
              </w:rPr>
              <w:t xml:space="preserve">   </w:t>
            </w:r>
            <w:r>
              <w:rPr>
                <w:rFonts w:hint="eastAsia" w:ascii="宋体" w:hAnsi="宋体"/>
                <w:szCs w:val="21"/>
              </w:rPr>
              <w:t>方：</w:t>
            </w:r>
            <w:permStart w:id="33" w:edGrp="everyone"/>
            <w:r>
              <w:rPr>
                <w:rFonts w:hint="eastAsia" w:ascii="宋体" w:hAnsi="宋体"/>
                <w:szCs w:val="21"/>
                <w:u w:val="none"/>
              </w:rPr>
              <w:t xml:space="preserve"> </w:t>
            </w:r>
            <w:r>
              <w:rPr>
                <w:rFonts w:ascii="宋体" w:hAnsi="宋体"/>
                <w:szCs w:val="21"/>
                <w:u w:val="none"/>
              </w:rPr>
              <w:t xml:space="preserve">                    </w:t>
            </w:r>
            <w:r>
              <w:rPr>
                <w:rFonts w:hint="eastAsia" w:ascii="宋体" w:hAnsi="宋体"/>
                <w:szCs w:val="21"/>
                <w:u w:val="none"/>
                <w:lang w:val="en-US" w:eastAsia="zh-CN"/>
              </w:rPr>
              <w:t xml:space="preserve">   </w:t>
            </w:r>
            <w:r>
              <w:rPr>
                <w:rFonts w:ascii="宋体" w:hAnsi="宋体"/>
                <w:szCs w:val="21"/>
                <w:u w:val="none"/>
              </w:rPr>
              <w:t xml:space="preserve">   </w:t>
            </w:r>
            <w:r>
              <w:rPr>
                <w:rFonts w:hint="default" w:ascii="宋体" w:hAnsi="宋体"/>
                <w:szCs w:val="21"/>
                <w:u w:val="none"/>
                <w:lang w:val="en-US"/>
              </w:rPr>
              <w:t xml:space="preserve">   </w:t>
            </w:r>
            <w:r>
              <w:rPr>
                <w:rFonts w:hint="eastAsia" w:ascii="宋体" w:hAnsi="宋体"/>
                <w:szCs w:val="21"/>
                <w:u w:val="none"/>
                <w:lang w:val="en-US" w:eastAsia="zh-CN"/>
              </w:rPr>
              <w:t xml:space="preserve"> </w:t>
            </w:r>
            <w:r>
              <w:rPr>
                <w:rFonts w:ascii="宋体" w:hAnsi="宋体"/>
                <w:szCs w:val="21"/>
                <w:u w:val="none"/>
              </w:rPr>
              <w:t xml:space="preserve">     </w:t>
            </w:r>
          </w:p>
          <w:permEnd w:id="33"/>
          <w:p w14:paraId="5AD26C6B">
            <w:pPr>
              <w:keepNext w:val="0"/>
              <w:keepLines w:val="0"/>
              <w:pageBreakBefore w:val="0"/>
              <w:widowControl w:val="0"/>
              <w:kinsoku/>
              <w:wordWrap/>
              <w:overflowPunct/>
              <w:topLinePunct w:val="0"/>
              <w:autoSpaceDE/>
              <w:autoSpaceDN/>
              <w:bidi w:val="0"/>
              <w:adjustRightInd/>
              <w:snapToGrid/>
              <w:spacing w:line="300" w:lineRule="exact"/>
              <w:ind w:firstLine="840" w:firstLineChars="400"/>
              <w:textAlignment w:val="auto"/>
              <w:rPr>
                <w:rFonts w:hint="eastAsia" w:ascii="宋体" w:hAnsi="宋体"/>
                <w:color w:val="7E7E7E"/>
                <w:szCs w:val="21"/>
              </w:rPr>
            </w:pPr>
            <w:r>
              <w:rPr>
                <w:rFonts w:hint="eastAsia" w:ascii="宋体" w:hAnsi="宋体"/>
                <w:color w:val="auto"/>
                <w:szCs w:val="21"/>
              </w:rPr>
              <w:t>（</w:t>
            </w:r>
            <w:r>
              <w:rPr>
                <w:rFonts w:hint="eastAsia" w:ascii="宋体" w:hAnsi="宋体"/>
                <w:color w:val="auto"/>
                <w:szCs w:val="21"/>
                <w:lang w:val="en-US" w:eastAsia="zh-CN"/>
              </w:rPr>
              <w:t>盖公</w:t>
            </w:r>
            <w:r>
              <w:rPr>
                <w:rFonts w:hint="eastAsia" w:ascii="宋体" w:hAnsi="宋体"/>
                <w:color w:val="auto"/>
              </w:rPr>
              <w:t>章</w:t>
            </w:r>
            <w:r>
              <w:rPr>
                <w:rFonts w:hint="eastAsia" w:ascii="宋体" w:hAnsi="宋体"/>
                <w:color w:val="auto"/>
                <w:lang w:val="en-US" w:eastAsia="zh-CN"/>
              </w:rPr>
              <w:t>或合同专用章</w:t>
            </w:r>
            <w:r>
              <w:rPr>
                <w:rFonts w:hint="eastAsia" w:ascii="宋体" w:hAnsi="宋体"/>
                <w:color w:val="auto"/>
                <w:szCs w:val="21"/>
              </w:rPr>
              <w:t>）</w:t>
            </w:r>
          </w:p>
          <w:p w14:paraId="5A3E41B2">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宋体" w:hAnsi="宋体"/>
                <w:color w:val="7E7E7E"/>
                <w:szCs w:val="21"/>
              </w:rPr>
            </w:pPr>
            <w:r>
              <w:rPr>
                <w:rFonts w:hint="eastAsia" w:ascii="宋体" w:hAnsi="宋体"/>
              </w:rPr>
              <w:t>签约代表：</w:t>
            </w:r>
            <w:r>
              <w:rPr>
                <w:rFonts w:ascii="宋体" w:hAnsi="宋体"/>
                <w:u w:val="single"/>
              </w:rPr>
              <w:t xml:space="preserve">            </w:t>
            </w:r>
            <w:r>
              <w:rPr>
                <w:rFonts w:hint="eastAsia" w:ascii="宋体" w:hAnsi="宋体"/>
                <w:u w:val="single"/>
                <w:lang w:val="en-US" w:eastAsia="zh-CN"/>
              </w:rPr>
              <w:t xml:space="preserve">            </w:t>
            </w:r>
            <w:r>
              <w:rPr>
                <w:rFonts w:ascii="宋体" w:hAnsi="宋体"/>
                <w:u w:val="single"/>
              </w:rPr>
              <w:t xml:space="preserve">  </w:t>
            </w:r>
            <w:r>
              <w:rPr>
                <w:rFonts w:hint="eastAsia" w:ascii="宋体" w:hAnsi="宋体"/>
                <w:u w:val="single"/>
              </w:rPr>
              <w:t xml:space="preserve">           </w:t>
            </w:r>
          </w:p>
        </w:tc>
        <w:tc>
          <w:tcPr>
            <w:tcW w:w="4564" w:type="dxa"/>
            <w:noWrap w:val="0"/>
            <w:vAlign w:val="top"/>
          </w:tcPr>
          <w:p w14:paraId="11F5240F">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宋体" w:hAnsi="宋体"/>
                <w:szCs w:val="21"/>
                <w:u w:val="none"/>
              </w:rPr>
            </w:pPr>
            <w:r>
              <w:rPr>
                <w:rFonts w:hint="eastAsia" w:ascii="宋体" w:hAnsi="宋体"/>
                <w:szCs w:val="21"/>
              </w:rPr>
              <w:t>乙</w:t>
            </w:r>
            <w:r>
              <w:rPr>
                <w:rFonts w:hint="eastAsia" w:ascii="宋体" w:hAnsi="宋体"/>
                <w:szCs w:val="21"/>
                <w:lang w:val="en-US" w:eastAsia="zh-CN"/>
              </w:rPr>
              <w:t xml:space="preserve">   </w:t>
            </w:r>
            <w:r>
              <w:rPr>
                <w:rFonts w:hint="eastAsia" w:ascii="宋体" w:hAnsi="宋体"/>
                <w:szCs w:val="21"/>
              </w:rPr>
              <w:t>方：</w:t>
            </w:r>
            <w:r>
              <w:rPr>
                <w:rFonts w:hint="eastAsia" w:ascii="宋体" w:hAnsi="宋体"/>
                <w:szCs w:val="21"/>
                <w:u w:val="none"/>
                <w:lang w:eastAsia="zh-CN"/>
              </w:rPr>
              <w:t>中睿信达（福建）</w:t>
            </w:r>
            <w:r>
              <w:rPr>
                <w:rFonts w:hint="eastAsia" w:ascii="宋体" w:hAnsi="宋体"/>
                <w:szCs w:val="21"/>
                <w:u w:val="none"/>
              </w:rPr>
              <w:t>认证有限公司</w:t>
            </w:r>
          </w:p>
          <w:p w14:paraId="615B4B70">
            <w:pPr>
              <w:keepNext w:val="0"/>
              <w:keepLines w:val="0"/>
              <w:pageBreakBefore w:val="0"/>
              <w:widowControl w:val="0"/>
              <w:kinsoku/>
              <w:wordWrap/>
              <w:overflowPunct/>
              <w:topLinePunct w:val="0"/>
              <w:autoSpaceDE/>
              <w:autoSpaceDN/>
              <w:bidi w:val="0"/>
              <w:adjustRightInd/>
              <w:snapToGrid/>
              <w:spacing w:line="300" w:lineRule="exact"/>
              <w:ind w:firstLine="840" w:firstLineChars="400"/>
              <w:textAlignment w:val="auto"/>
              <w:rPr>
                <w:rFonts w:hint="eastAsia" w:ascii="宋体" w:hAnsi="宋体"/>
                <w:color w:val="7E7E7E"/>
                <w:szCs w:val="21"/>
              </w:rPr>
            </w:pPr>
            <w:r>
              <w:rPr>
                <w:rFonts w:hint="eastAsia" w:ascii="宋体" w:hAnsi="宋体"/>
                <w:color w:val="auto"/>
                <w:szCs w:val="21"/>
              </w:rPr>
              <w:t>（</w:t>
            </w:r>
            <w:r>
              <w:rPr>
                <w:rFonts w:hint="eastAsia" w:ascii="宋体" w:hAnsi="宋体"/>
                <w:color w:val="auto"/>
                <w:szCs w:val="21"/>
                <w:lang w:val="en-US" w:eastAsia="zh-CN"/>
              </w:rPr>
              <w:t>盖公</w:t>
            </w:r>
            <w:r>
              <w:rPr>
                <w:rFonts w:hint="eastAsia" w:ascii="宋体" w:hAnsi="宋体"/>
                <w:color w:val="auto"/>
              </w:rPr>
              <w:t>章</w:t>
            </w:r>
            <w:r>
              <w:rPr>
                <w:rFonts w:hint="eastAsia" w:ascii="宋体" w:hAnsi="宋体"/>
                <w:color w:val="auto"/>
                <w:lang w:val="en-US" w:eastAsia="zh-CN"/>
              </w:rPr>
              <w:t>或合同专用章</w:t>
            </w:r>
            <w:r>
              <w:rPr>
                <w:rFonts w:hint="eastAsia" w:ascii="宋体" w:hAnsi="宋体"/>
                <w:color w:val="auto"/>
                <w:szCs w:val="21"/>
              </w:rPr>
              <w:t>）</w:t>
            </w:r>
          </w:p>
          <w:p w14:paraId="2BF54328">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宋体" w:hAnsi="宋体"/>
                <w:color w:val="7E7E7E"/>
                <w:szCs w:val="21"/>
              </w:rPr>
            </w:pPr>
            <w:r>
              <w:rPr>
                <w:rFonts w:hint="eastAsia" w:ascii="宋体" w:hAnsi="宋体"/>
              </w:rPr>
              <w:t>签约代表：</w:t>
            </w:r>
            <w:r>
              <w:rPr>
                <w:rFonts w:ascii="宋体" w:hAnsi="宋体"/>
                <w:u w:val="single"/>
              </w:rPr>
              <w:t xml:space="preserve">        </w:t>
            </w:r>
            <w:r>
              <w:rPr>
                <w:rFonts w:hint="eastAsia" w:ascii="宋体" w:hAnsi="宋体"/>
                <w:u w:val="single"/>
                <w:lang w:val="en-US" w:eastAsia="zh-CN"/>
              </w:rPr>
              <w:t xml:space="preserve">      </w:t>
            </w:r>
            <w:r>
              <w:rPr>
                <w:rFonts w:ascii="宋体" w:hAnsi="宋体"/>
                <w:u w:val="single"/>
              </w:rPr>
              <w:t xml:space="preserve">      </w:t>
            </w:r>
            <w:r>
              <w:rPr>
                <w:rFonts w:hint="eastAsia" w:ascii="宋体" w:hAnsi="宋体"/>
                <w:u w:val="single"/>
              </w:rPr>
              <w:t xml:space="preserve">           </w:t>
            </w:r>
          </w:p>
        </w:tc>
      </w:tr>
      <w:tr w14:paraId="5B8E7B14">
        <w:tc>
          <w:tcPr>
            <w:tcW w:w="5281" w:type="dxa"/>
            <w:noWrap w:val="0"/>
            <w:vAlign w:val="top"/>
          </w:tcPr>
          <w:p w14:paraId="2A2F424B">
            <w:pPr>
              <w:keepNext w:val="0"/>
              <w:keepLines w:val="0"/>
              <w:pageBreakBefore w:val="0"/>
              <w:widowControl w:val="0"/>
              <w:kinsoku/>
              <w:wordWrap/>
              <w:overflowPunct/>
              <w:topLinePunct w:val="0"/>
              <w:autoSpaceDE/>
              <w:autoSpaceDN/>
              <w:bidi w:val="0"/>
              <w:adjustRightInd/>
              <w:snapToGrid/>
              <w:spacing w:line="300" w:lineRule="exact"/>
              <w:textAlignment w:val="auto"/>
              <w:rPr>
                <w:rFonts w:ascii="宋体" w:hAnsi="宋体"/>
                <w:szCs w:val="21"/>
                <w:u w:val="single"/>
              </w:rPr>
            </w:pPr>
            <w:r>
              <w:rPr>
                <w:rFonts w:hint="eastAsia" w:ascii="宋体" w:hAnsi="宋体"/>
                <w:szCs w:val="21"/>
              </w:rPr>
              <w:t>通讯地址：</w:t>
            </w:r>
            <w:permStart w:id="34" w:edGrp="everyone"/>
            <w:r>
              <w:rPr>
                <w:rFonts w:hint="eastAsia" w:ascii="宋体" w:hAnsi="宋体"/>
                <w:szCs w:val="21"/>
                <w:u w:val="none"/>
              </w:rPr>
              <w:t xml:space="preserve">  </w:t>
            </w:r>
            <w:r>
              <w:rPr>
                <w:rFonts w:ascii="宋体" w:hAnsi="宋体"/>
                <w:szCs w:val="21"/>
                <w:u w:val="none"/>
              </w:rPr>
              <w:t xml:space="preserve">   </w:t>
            </w:r>
            <w:r>
              <w:rPr>
                <w:rFonts w:hint="eastAsia" w:ascii="宋体" w:hAnsi="宋体"/>
                <w:szCs w:val="21"/>
                <w:u w:val="none"/>
              </w:rPr>
              <w:t xml:space="preserve"> </w:t>
            </w:r>
            <w:r>
              <w:rPr>
                <w:rFonts w:ascii="宋体" w:hAnsi="宋体"/>
                <w:szCs w:val="21"/>
                <w:u w:val="none"/>
              </w:rPr>
              <w:t xml:space="preserve">     </w:t>
            </w:r>
            <w:r>
              <w:rPr>
                <w:rFonts w:hint="eastAsia" w:ascii="宋体" w:hAnsi="宋体"/>
                <w:szCs w:val="21"/>
                <w:u w:val="none"/>
                <w:lang w:val="en-US" w:eastAsia="zh-CN"/>
              </w:rPr>
              <w:t xml:space="preserve">               </w:t>
            </w:r>
            <w:r>
              <w:rPr>
                <w:rFonts w:ascii="宋体" w:hAnsi="宋体"/>
                <w:szCs w:val="21"/>
                <w:u w:val="none"/>
              </w:rPr>
              <w:t xml:space="preserve">            </w:t>
            </w:r>
          </w:p>
          <w:p w14:paraId="66576DF2">
            <w:pPr>
              <w:keepNext w:val="0"/>
              <w:keepLines w:val="0"/>
              <w:pageBreakBefore w:val="0"/>
              <w:widowControl w:val="0"/>
              <w:kinsoku/>
              <w:wordWrap/>
              <w:overflowPunct/>
              <w:topLinePunct w:val="0"/>
              <w:autoSpaceDE/>
              <w:autoSpaceDN/>
              <w:bidi w:val="0"/>
              <w:adjustRightInd/>
              <w:snapToGrid/>
              <w:spacing w:line="300" w:lineRule="exact"/>
              <w:textAlignment w:val="auto"/>
              <w:rPr>
                <w:rFonts w:hint="default" w:ascii="宋体" w:hAnsi="宋体" w:eastAsia="宋体"/>
                <w:szCs w:val="21"/>
                <w:lang w:val="en-US" w:eastAsia="zh-CN"/>
              </w:rPr>
            </w:pPr>
            <w:r>
              <w:rPr>
                <w:rFonts w:hint="eastAsia" w:ascii="宋体" w:hAnsi="宋体"/>
                <w:szCs w:val="21"/>
                <w:u w:val="none"/>
              </w:rPr>
              <w:t xml:space="preserve">                      </w:t>
            </w:r>
            <w:r>
              <w:rPr>
                <w:rFonts w:hint="eastAsia" w:ascii="宋体" w:hAnsi="宋体"/>
                <w:szCs w:val="21"/>
                <w:u w:val="none"/>
                <w:lang w:val="en-US" w:eastAsia="zh-CN"/>
              </w:rPr>
              <w:t xml:space="preserve">                       </w:t>
            </w:r>
            <w:r>
              <w:rPr>
                <w:rFonts w:hint="eastAsia" w:ascii="宋体" w:hAnsi="宋体"/>
                <w:szCs w:val="21"/>
                <w:u w:val="none"/>
              </w:rPr>
              <w:t xml:space="preserve">  </w:t>
            </w:r>
            <w:permEnd w:id="34"/>
          </w:p>
          <w:p w14:paraId="5B127369">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宋体" w:hAnsi="宋体"/>
                <w:szCs w:val="21"/>
                <w:u w:val="single"/>
              </w:rPr>
            </w:pPr>
            <w:r>
              <w:rPr>
                <w:rFonts w:hint="eastAsia" w:ascii="宋体" w:hAnsi="宋体"/>
                <w:szCs w:val="21"/>
                <w:lang w:val="en-US" w:eastAsia="zh-CN"/>
              </w:rPr>
              <w:t>电    话</w:t>
            </w:r>
            <w:r>
              <w:rPr>
                <w:rFonts w:hint="eastAsia" w:ascii="宋体" w:hAnsi="宋体"/>
                <w:szCs w:val="21"/>
              </w:rPr>
              <w:t>：</w:t>
            </w:r>
            <w:permStart w:id="35" w:edGrp="everyone"/>
            <w:r>
              <w:rPr>
                <w:rFonts w:hint="eastAsia" w:ascii="宋体" w:hAnsi="宋体"/>
                <w:szCs w:val="21"/>
                <w:u w:val="none"/>
              </w:rPr>
              <w:t xml:space="preserve">       </w:t>
            </w:r>
            <w:r>
              <w:rPr>
                <w:rFonts w:ascii="宋体" w:hAnsi="宋体"/>
                <w:szCs w:val="21"/>
                <w:u w:val="none"/>
              </w:rPr>
              <w:t xml:space="preserve">                              </w:t>
            </w:r>
            <w:permEnd w:id="35"/>
          </w:p>
        </w:tc>
        <w:tc>
          <w:tcPr>
            <w:tcW w:w="4564" w:type="dxa"/>
            <w:noWrap w:val="0"/>
            <w:vAlign w:val="top"/>
          </w:tcPr>
          <w:p w14:paraId="65976D7C">
            <w:pPr>
              <w:keepNext w:val="0"/>
              <w:keepLines w:val="0"/>
              <w:pageBreakBefore w:val="0"/>
              <w:widowControl w:val="0"/>
              <w:kinsoku/>
              <w:wordWrap/>
              <w:overflowPunct/>
              <w:topLinePunct w:val="0"/>
              <w:autoSpaceDE/>
              <w:autoSpaceDN/>
              <w:bidi w:val="0"/>
              <w:adjustRightInd/>
              <w:snapToGrid/>
              <w:spacing w:line="300" w:lineRule="exact"/>
              <w:ind w:left="1050" w:hanging="1050" w:hangingChars="500"/>
              <w:jc w:val="left"/>
              <w:textAlignment w:val="auto"/>
              <w:rPr>
                <w:rFonts w:hint="eastAsia" w:ascii="宋体" w:hAnsi="宋体"/>
                <w:szCs w:val="21"/>
                <w:u w:val="none"/>
              </w:rPr>
            </w:pPr>
            <w:r>
              <w:rPr>
                <w:rFonts w:hint="eastAsia" w:ascii="宋体" w:hAnsi="宋体"/>
                <w:szCs w:val="21"/>
              </w:rPr>
              <w:t>通讯地址：</w:t>
            </w:r>
            <w:r>
              <w:rPr>
                <w:rFonts w:hint="eastAsia" w:ascii="宋体" w:hAnsi="宋体"/>
                <w:szCs w:val="21"/>
                <w:u w:val="none"/>
              </w:rPr>
              <w:t>福建省福州市马尾区宗棠路18号凯</w:t>
            </w:r>
          </w:p>
          <w:p w14:paraId="4FDBDF8C">
            <w:pPr>
              <w:keepNext w:val="0"/>
              <w:keepLines w:val="0"/>
              <w:pageBreakBefore w:val="0"/>
              <w:widowControl w:val="0"/>
              <w:kinsoku/>
              <w:wordWrap/>
              <w:overflowPunct/>
              <w:topLinePunct w:val="0"/>
              <w:autoSpaceDE/>
              <w:autoSpaceDN/>
              <w:bidi w:val="0"/>
              <w:adjustRightInd/>
              <w:snapToGrid/>
              <w:spacing w:line="300" w:lineRule="exact"/>
              <w:ind w:left="1575" w:leftChars="500" w:hanging="525" w:hangingChars="250"/>
              <w:jc w:val="left"/>
              <w:textAlignment w:val="auto"/>
              <w:rPr>
                <w:rFonts w:hint="eastAsia" w:ascii="宋体" w:hAnsi="宋体"/>
                <w:szCs w:val="21"/>
                <w:u w:val="none"/>
              </w:rPr>
            </w:pPr>
            <w:r>
              <w:rPr>
                <w:rFonts w:hint="eastAsia" w:ascii="宋体" w:hAnsi="宋体"/>
                <w:szCs w:val="21"/>
                <w:u w:val="none"/>
              </w:rPr>
              <w:t xml:space="preserve">隆广场2#楼21层19-20公寓式办公                </w:t>
            </w:r>
          </w:p>
          <w:p w14:paraId="608426EC">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ascii="宋体" w:hAnsi="宋体"/>
                <w:szCs w:val="21"/>
              </w:rPr>
            </w:pPr>
            <w:r>
              <w:rPr>
                <w:rFonts w:hint="eastAsia" w:ascii="宋体" w:hAnsi="宋体"/>
                <w:szCs w:val="21"/>
                <w:u w:val="none"/>
                <w:lang w:val="en-US" w:eastAsia="zh-CN"/>
              </w:rPr>
              <w:t>网    址</w:t>
            </w:r>
            <w:r>
              <w:rPr>
                <w:rFonts w:hint="eastAsia" w:ascii="宋体" w:hAnsi="宋体"/>
                <w:szCs w:val="21"/>
                <w:u w:val="none"/>
              </w:rPr>
              <w:t>：</w:t>
            </w:r>
            <w:r>
              <w:rPr>
                <w:rFonts w:hint="eastAsia" w:ascii="宋体" w:hAnsi="宋体" w:eastAsia="宋体" w:cs="Times New Roman"/>
                <w:szCs w:val="21"/>
                <w:u w:val="none"/>
                <w:lang w:val="en-US" w:eastAsia="zh-CN"/>
              </w:rPr>
              <w:t xml:space="preserve">www.zrxdrz.com </w:t>
            </w:r>
            <w:r>
              <w:rPr>
                <w:rFonts w:hint="eastAsia" w:ascii="宋体" w:hAnsi="宋体" w:eastAsia="宋体" w:cs="Times New Roman"/>
                <w:szCs w:val="21"/>
                <w:u w:val="none"/>
              </w:rPr>
              <w:t xml:space="preserve"> </w:t>
            </w:r>
            <w:r>
              <w:rPr>
                <w:rFonts w:ascii="宋体" w:hAnsi="宋体"/>
                <w:szCs w:val="21"/>
                <w:u w:val="none"/>
              </w:rPr>
              <w:t xml:space="preserve"> </w:t>
            </w:r>
            <w:r>
              <w:rPr>
                <w:rFonts w:hint="eastAsia" w:ascii="宋体" w:hAnsi="宋体"/>
                <w:szCs w:val="21"/>
                <w:u w:val="none"/>
                <w:lang w:val="en-US" w:eastAsia="zh-CN"/>
              </w:rPr>
              <w:t xml:space="preserve">   </w:t>
            </w:r>
            <w:r>
              <w:rPr>
                <w:rFonts w:ascii="宋体" w:hAnsi="宋体"/>
                <w:szCs w:val="21"/>
                <w:u w:val="none"/>
              </w:rPr>
              <w:t xml:space="preserve">     </w:t>
            </w:r>
          </w:p>
        </w:tc>
      </w:tr>
      <w:tr w14:paraId="66B24FA5">
        <w:tc>
          <w:tcPr>
            <w:tcW w:w="5281" w:type="dxa"/>
            <w:noWrap w:val="0"/>
            <w:vAlign w:val="top"/>
          </w:tcPr>
          <w:p w14:paraId="703B5187">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宋体" w:hAnsi="宋体"/>
                <w:szCs w:val="21"/>
                <w:u w:val="none"/>
                <w:lang w:val="en-US" w:eastAsia="zh-CN"/>
              </w:rPr>
            </w:pPr>
            <w:r>
              <w:rPr>
                <w:rFonts w:hint="eastAsia" w:ascii="宋体" w:hAnsi="宋体"/>
                <w:szCs w:val="21"/>
                <w:u w:val="none"/>
                <w:lang w:val="en-US" w:eastAsia="zh-CN"/>
              </w:rPr>
              <w:t>需开发票：</w:t>
            </w:r>
            <w:permStart w:id="36" w:edGrp="everyone"/>
            <w:r>
              <w:rPr>
                <w:rFonts w:hint="eastAsia" w:ascii="宋体" w:hAnsi="宋体"/>
                <w:szCs w:val="21"/>
                <w:u w:val="none"/>
              </w:rPr>
              <w:t xml:space="preserve"> □增值税普通发票   □增值税专用发票</w:t>
            </w:r>
            <w:r>
              <w:rPr>
                <w:rFonts w:ascii="宋体" w:hAnsi="宋体"/>
                <w:szCs w:val="21"/>
                <w:u w:val="none"/>
              </w:rPr>
              <w:t xml:space="preserve"> </w:t>
            </w:r>
            <w:permEnd w:id="36"/>
          </w:p>
          <w:p w14:paraId="15E80B53">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宋体" w:hAnsi="宋体"/>
                <w:szCs w:val="21"/>
                <w:u w:val="none"/>
                <w:lang w:val="en-US" w:eastAsia="zh-CN"/>
              </w:rPr>
            </w:pPr>
            <w:r>
              <w:rPr>
                <w:rFonts w:hint="eastAsia" w:ascii="宋体" w:hAnsi="宋体"/>
                <w:w w:val="66"/>
                <w:szCs w:val="21"/>
                <w:u w:val="none"/>
                <w:lang w:val="en-US" w:eastAsia="zh-CN"/>
              </w:rPr>
              <w:t>纳税人识别号</w:t>
            </w:r>
            <w:r>
              <w:rPr>
                <w:rFonts w:hint="eastAsia" w:ascii="宋体" w:hAnsi="宋体"/>
                <w:szCs w:val="21"/>
                <w:u w:val="none"/>
              </w:rPr>
              <w:t>：</w:t>
            </w:r>
            <w:permStart w:id="37" w:edGrp="everyone"/>
            <w:r>
              <w:rPr>
                <w:rFonts w:hint="eastAsia" w:ascii="宋体" w:hAnsi="宋体"/>
                <w:szCs w:val="21"/>
                <w:u w:val="none"/>
                <w:lang w:val="en-US" w:eastAsia="zh-CN"/>
              </w:rPr>
              <w:t xml:space="preserve">                                     </w:t>
            </w:r>
            <w:permEnd w:id="37"/>
          </w:p>
          <w:p w14:paraId="66DC0487">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宋体" w:hAnsi="宋体"/>
                <w:szCs w:val="21"/>
                <w:u w:val="single"/>
                <w:lang w:val="en-US" w:eastAsia="zh-CN"/>
              </w:rPr>
            </w:pPr>
            <w:r>
              <w:rPr>
                <w:rFonts w:hint="eastAsia" w:ascii="宋体" w:hAnsi="宋体"/>
                <w:szCs w:val="21"/>
                <w:u w:val="none"/>
                <w:lang w:val="en-US" w:eastAsia="zh-CN"/>
              </w:rPr>
              <w:t>开户</w:t>
            </w:r>
            <w:r>
              <w:rPr>
                <w:rFonts w:hint="eastAsia" w:ascii="宋体" w:hAnsi="宋体"/>
                <w:szCs w:val="21"/>
                <w:u w:val="none"/>
              </w:rPr>
              <w:t>名称：</w:t>
            </w:r>
            <w:permStart w:id="38" w:edGrp="everyone"/>
            <w:r>
              <w:rPr>
                <w:rFonts w:hint="eastAsia" w:ascii="宋体" w:hAnsi="宋体"/>
                <w:szCs w:val="21"/>
                <w:u w:val="none"/>
                <w:lang w:val="en-US" w:eastAsia="zh-CN"/>
              </w:rPr>
              <w:t xml:space="preserve">                                     </w:t>
            </w:r>
            <w:permEnd w:id="38"/>
          </w:p>
          <w:p w14:paraId="05DCC747">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宋体" w:hAnsi="宋体"/>
                <w:szCs w:val="21"/>
                <w:u w:val="single"/>
              </w:rPr>
            </w:pPr>
            <w:r>
              <w:rPr>
                <w:rFonts w:hint="eastAsia" w:ascii="宋体" w:hAnsi="宋体"/>
                <w:szCs w:val="21"/>
              </w:rPr>
              <w:t>开户银行：</w:t>
            </w:r>
            <w:permStart w:id="39" w:edGrp="everyone"/>
            <w:r>
              <w:rPr>
                <w:rFonts w:hint="eastAsia" w:ascii="宋体" w:hAnsi="宋体"/>
                <w:szCs w:val="21"/>
                <w:u w:val="none"/>
                <w:lang w:val="en-US" w:eastAsia="zh-CN"/>
              </w:rPr>
              <w:t xml:space="preserve">                           </w:t>
            </w:r>
            <w:r>
              <w:rPr>
                <w:rFonts w:hint="eastAsia" w:ascii="宋体" w:hAnsi="宋体"/>
                <w:szCs w:val="21"/>
                <w:u w:val="none"/>
              </w:rPr>
              <w:t xml:space="preserve"> </w:t>
            </w:r>
            <w:r>
              <w:rPr>
                <w:rFonts w:ascii="宋体" w:hAnsi="宋体"/>
                <w:szCs w:val="21"/>
                <w:u w:val="none"/>
              </w:rPr>
              <w:t xml:space="preserve">     </w:t>
            </w:r>
            <w:r>
              <w:rPr>
                <w:rFonts w:hint="eastAsia" w:ascii="宋体" w:hAnsi="宋体"/>
                <w:szCs w:val="21"/>
                <w:u w:val="none"/>
              </w:rPr>
              <w:t xml:space="preserve">     </w:t>
            </w:r>
          </w:p>
          <w:p w14:paraId="31376FDB">
            <w:pPr>
              <w:keepNext w:val="0"/>
              <w:keepLines w:val="0"/>
              <w:pageBreakBefore w:val="0"/>
              <w:widowControl w:val="0"/>
              <w:kinsoku/>
              <w:wordWrap/>
              <w:overflowPunct/>
              <w:topLinePunct w:val="0"/>
              <w:autoSpaceDE/>
              <w:autoSpaceDN/>
              <w:bidi w:val="0"/>
              <w:adjustRightInd/>
              <w:snapToGrid/>
              <w:spacing w:line="300" w:lineRule="exact"/>
              <w:textAlignment w:val="auto"/>
              <w:rPr>
                <w:rFonts w:ascii="宋体" w:hAnsi="宋体"/>
                <w:szCs w:val="21"/>
              </w:rPr>
            </w:pPr>
            <w:r>
              <w:rPr>
                <w:rFonts w:hint="eastAsia" w:ascii="宋体" w:hAnsi="宋体"/>
                <w:szCs w:val="21"/>
                <w:u w:val="none"/>
                <w:lang w:val="en-US" w:eastAsia="zh-CN"/>
              </w:rPr>
              <w:t xml:space="preserve">                                              </w:t>
            </w:r>
            <w:r>
              <w:rPr>
                <w:rFonts w:hint="eastAsia" w:ascii="宋体" w:hAnsi="宋体"/>
                <w:szCs w:val="21"/>
                <w:u w:val="none"/>
              </w:rPr>
              <w:t xml:space="preserve"> </w:t>
            </w:r>
            <w:permEnd w:id="39"/>
          </w:p>
        </w:tc>
        <w:tc>
          <w:tcPr>
            <w:tcW w:w="4564" w:type="dxa"/>
            <w:noWrap w:val="0"/>
            <w:vAlign w:val="top"/>
          </w:tcPr>
          <w:p w14:paraId="599A7EB4">
            <w:pPr>
              <w:keepNext w:val="0"/>
              <w:keepLines w:val="0"/>
              <w:pageBreakBefore w:val="0"/>
              <w:widowControl w:val="0"/>
              <w:kinsoku/>
              <w:wordWrap/>
              <w:overflowPunct/>
              <w:topLinePunct w:val="0"/>
              <w:autoSpaceDE/>
              <w:autoSpaceDN/>
              <w:bidi w:val="0"/>
              <w:adjustRightInd/>
              <w:snapToGrid/>
              <w:spacing w:line="300" w:lineRule="exact"/>
              <w:ind w:left="1050" w:hanging="1050" w:hangingChars="500"/>
              <w:textAlignment w:val="auto"/>
              <w:rPr>
                <w:rFonts w:hint="eastAsia" w:ascii="宋体" w:hAnsi="宋体"/>
                <w:szCs w:val="21"/>
                <w:u w:val="none"/>
                <w:lang w:val="en-US" w:eastAsia="zh-CN"/>
              </w:rPr>
            </w:pPr>
            <w:r>
              <w:rPr>
                <w:rFonts w:hint="eastAsia" w:ascii="宋体" w:hAnsi="宋体"/>
                <w:szCs w:val="21"/>
                <w:u w:val="none"/>
                <w:lang w:val="en-US" w:eastAsia="zh-CN"/>
              </w:rPr>
              <w:t>电    话</w:t>
            </w:r>
            <w:r>
              <w:rPr>
                <w:rFonts w:hint="eastAsia" w:ascii="宋体" w:hAnsi="宋体"/>
                <w:szCs w:val="21"/>
                <w:u w:val="none"/>
              </w:rPr>
              <w:t>：</w:t>
            </w:r>
            <w:r>
              <w:rPr>
                <w:rFonts w:hint="eastAsia" w:ascii="宋体" w:hAnsi="宋体" w:eastAsia="宋体" w:cs="Times New Roman"/>
                <w:szCs w:val="21"/>
                <w:u w:val="none"/>
                <w:lang w:val="en-US" w:eastAsia="zh-CN"/>
              </w:rPr>
              <w:t>0591-83053119，18105913875</w:t>
            </w:r>
          </w:p>
          <w:p w14:paraId="0DBAE172">
            <w:pPr>
              <w:keepNext w:val="0"/>
              <w:keepLines w:val="0"/>
              <w:pageBreakBefore w:val="0"/>
              <w:widowControl w:val="0"/>
              <w:kinsoku/>
              <w:wordWrap/>
              <w:overflowPunct/>
              <w:topLinePunct w:val="0"/>
              <w:autoSpaceDE/>
              <w:autoSpaceDN/>
              <w:bidi w:val="0"/>
              <w:adjustRightInd/>
              <w:snapToGrid/>
              <w:spacing w:line="300" w:lineRule="exact"/>
              <w:ind w:left="1050" w:hanging="690" w:hangingChars="500"/>
              <w:textAlignment w:val="auto"/>
              <w:rPr>
                <w:rFonts w:hint="eastAsia" w:ascii="宋体" w:hAnsi="宋体" w:eastAsia="宋体" w:cs="Times New Roman"/>
                <w:szCs w:val="21"/>
                <w:u w:val="none"/>
                <w:lang w:val="en-US" w:eastAsia="zh-CN"/>
              </w:rPr>
            </w:pPr>
            <w:r>
              <w:rPr>
                <w:rFonts w:hint="eastAsia" w:ascii="宋体" w:hAnsi="宋体"/>
                <w:w w:val="66"/>
                <w:szCs w:val="21"/>
                <w:u w:val="none"/>
                <w:lang w:val="en-US" w:eastAsia="zh-CN"/>
              </w:rPr>
              <w:t>纳税人识别号</w:t>
            </w:r>
            <w:r>
              <w:rPr>
                <w:rFonts w:hint="eastAsia" w:ascii="宋体" w:hAnsi="宋体"/>
                <w:szCs w:val="21"/>
                <w:u w:val="none"/>
              </w:rPr>
              <w:t>：</w:t>
            </w:r>
            <w:r>
              <w:rPr>
                <w:rFonts w:hint="eastAsia" w:ascii="宋体" w:hAnsi="宋体" w:eastAsia="宋体" w:cs="Times New Roman"/>
                <w:szCs w:val="21"/>
                <w:u w:val="none"/>
                <w:lang w:val="en-US" w:eastAsia="zh-CN"/>
              </w:rPr>
              <w:t>91350105MA8U0GHK48</w:t>
            </w:r>
          </w:p>
          <w:p w14:paraId="390577C0">
            <w:pPr>
              <w:keepNext w:val="0"/>
              <w:keepLines w:val="0"/>
              <w:pageBreakBefore w:val="0"/>
              <w:widowControl w:val="0"/>
              <w:kinsoku/>
              <w:wordWrap/>
              <w:overflowPunct/>
              <w:topLinePunct w:val="0"/>
              <w:autoSpaceDE/>
              <w:autoSpaceDN/>
              <w:bidi w:val="0"/>
              <w:adjustRightInd/>
              <w:snapToGrid/>
              <w:spacing w:line="300" w:lineRule="exact"/>
              <w:ind w:left="1050" w:hanging="1050" w:hangingChars="500"/>
              <w:textAlignment w:val="auto"/>
              <w:rPr>
                <w:rFonts w:hint="eastAsia" w:ascii="宋体" w:hAnsi="宋体"/>
                <w:szCs w:val="21"/>
                <w:u w:val="none"/>
              </w:rPr>
            </w:pPr>
            <w:r>
              <w:rPr>
                <w:rFonts w:hint="eastAsia" w:ascii="宋体" w:hAnsi="宋体"/>
                <w:szCs w:val="21"/>
                <w:u w:val="none"/>
                <w:lang w:val="en-US" w:eastAsia="zh-CN"/>
              </w:rPr>
              <w:t>开户</w:t>
            </w:r>
            <w:r>
              <w:rPr>
                <w:rFonts w:hint="eastAsia" w:ascii="宋体" w:hAnsi="宋体"/>
                <w:szCs w:val="21"/>
                <w:u w:val="none"/>
              </w:rPr>
              <w:t>名称：</w:t>
            </w:r>
            <w:r>
              <w:rPr>
                <w:rFonts w:hint="eastAsia" w:ascii="宋体" w:hAnsi="宋体"/>
                <w:szCs w:val="21"/>
                <w:u w:val="none"/>
                <w:lang w:eastAsia="zh-CN"/>
              </w:rPr>
              <w:t>中睿信达（福建）</w:t>
            </w:r>
            <w:r>
              <w:rPr>
                <w:rFonts w:hint="eastAsia" w:ascii="宋体" w:hAnsi="宋体"/>
                <w:szCs w:val="21"/>
                <w:u w:val="none"/>
              </w:rPr>
              <w:t>认证有限公司</w:t>
            </w:r>
          </w:p>
          <w:p w14:paraId="17D856D8">
            <w:pPr>
              <w:keepNext w:val="0"/>
              <w:keepLines w:val="0"/>
              <w:pageBreakBefore w:val="0"/>
              <w:widowControl w:val="0"/>
              <w:kinsoku/>
              <w:wordWrap/>
              <w:overflowPunct/>
              <w:topLinePunct w:val="0"/>
              <w:autoSpaceDE/>
              <w:autoSpaceDN/>
              <w:bidi w:val="0"/>
              <w:adjustRightInd/>
              <w:snapToGrid/>
              <w:spacing w:line="300" w:lineRule="exact"/>
              <w:ind w:left="1050" w:hanging="1050" w:hangingChars="500"/>
              <w:textAlignment w:val="auto"/>
              <w:rPr>
                <w:rFonts w:hint="eastAsia" w:ascii="宋体" w:hAnsi="宋体"/>
                <w:szCs w:val="21"/>
                <w:u w:val="none"/>
              </w:rPr>
            </w:pPr>
            <w:r>
              <w:rPr>
                <w:rFonts w:hint="eastAsia" w:ascii="宋体" w:hAnsi="宋体"/>
                <w:szCs w:val="21"/>
                <w:u w:val="none"/>
              </w:rPr>
              <w:t>开户银行：中国民生银行股份有限公司</w:t>
            </w:r>
            <w:r>
              <w:rPr>
                <w:rFonts w:hint="eastAsia" w:ascii="宋体" w:hAnsi="宋体"/>
                <w:szCs w:val="21"/>
                <w:u w:val="none"/>
                <w:lang w:val="en-US" w:eastAsia="zh-CN"/>
              </w:rPr>
              <w:t>福建</w:t>
            </w:r>
            <w:r>
              <w:rPr>
                <w:rFonts w:hint="eastAsia" w:ascii="宋体" w:hAnsi="宋体"/>
                <w:szCs w:val="21"/>
                <w:u w:val="none"/>
              </w:rPr>
              <w:t>自贸</w:t>
            </w:r>
          </w:p>
          <w:p w14:paraId="0E58B37B">
            <w:pPr>
              <w:keepNext w:val="0"/>
              <w:keepLines w:val="0"/>
              <w:pageBreakBefore w:val="0"/>
              <w:widowControl w:val="0"/>
              <w:kinsoku/>
              <w:wordWrap/>
              <w:overflowPunct/>
              <w:topLinePunct w:val="0"/>
              <w:autoSpaceDE/>
              <w:autoSpaceDN/>
              <w:bidi w:val="0"/>
              <w:adjustRightInd/>
              <w:snapToGrid/>
              <w:spacing w:line="300" w:lineRule="exact"/>
              <w:ind w:left="1575" w:leftChars="500" w:hanging="525" w:hangingChars="250"/>
              <w:textAlignment w:val="auto"/>
              <w:rPr>
                <w:rFonts w:ascii="宋体" w:hAnsi="宋体"/>
                <w:szCs w:val="21"/>
                <w:u w:val="none"/>
              </w:rPr>
            </w:pPr>
            <w:r>
              <w:rPr>
                <w:rFonts w:hint="eastAsia" w:ascii="宋体" w:hAnsi="宋体"/>
                <w:szCs w:val="21"/>
                <w:u w:val="none"/>
              </w:rPr>
              <w:t>试验区福州</w:t>
            </w:r>
            <w:r>
              <w:rPr>
                <w:rFonts w:hint="eastAsia" w:ascii="宋体" w:hAnsi="宋体"/>
                <w:szCs w:val="21"/>
                <w:u w:val="none"/>
                <w:lang w:val="en-US" w:eastAsia="zh-CN"/>
              </w:rPr>
              <w:t>片区分</w:t>
            </w:r>
            <w:r>
              <w:rPr>
                <w:rFonts w:hint="eastAsia" w:ascii="宋体" w:hAnsi="宋体"/>
                <w:szCs w:val="21"/>
                <w:u w:val="none"/>
              </w:rPr>
              <w:t xml:space="preserve">行  </w:t>
            </w:r>
            <w:r>
              <w:rPr>
                <w:rFonts w:hint="eastAsia" w:ascii="宋体" w:hAnsi="宋体"/>
                <w:szCs w:val="21"/>
                <w:u w:val="none"/>
                <w:lang w:val="en-US" w:eastAsia="zh-CN"/>
              </w:rPr>
              <w:t xml:space="preserve">                                  </w:t>
            </w:r>
            <w:r>
              <w:rPr>
                <w:rFonts w:hint="eastAsia" w:ascii="宋体" w:hAnsi="宋体"/>
                <w:szCs w:val="21"/>
                <w:u w:val="none"/>
              </w:rPr>
              <w:t xml:space="preserve">  </w:t>
            </w:r>
          </w:p>
        </w:tc>
      </w:tr>
      <w:tr w14:paraId="1E497BB7">
        <w:tc>
          <w:tcPr>
            <w:tcW w:w="5281" w:type="dxa"/>
            <w:noWrap w:val="0"/>
            <w:vAlign w:val="top"/>
          </w:tcPr>
          <w:p w14:paraId="4185B993">
            <w:pPr>
              <w:keepNext w:val="0"/>
              <w:keepLines w:val="0"/>
              <w:pageBreakBefore w:val="0"/>
              <w:widowControl w:val="0"/>
              <w:kinsoku/>
              <w:wordWrap/>
              <w:overflowPunct/>
              <w:topLinePunct w:val="0"/>
              <w:autoSpaceDE/>
              <w:autoSpaceDN/>
              <w:bidi w:val="0"/>
              <w:adjustRightInd/>
              <w:snapToGrid/>
              <w:spacing w:line="300" w:lineRule="exact"/>
              <w:textAlignment w:val="auto"/>
              <w:rPr>
                <w:rFonts w:ascii="宋体" w:hAnsi="宋体"/>
                <w:szCs w:val="21"/>
              </w:rPr>
            </w:pPr>
            <w:r>
              <w:rPr>
                <w:rFonts w:hint="eastAsia" w:ascii="宋体" w:hAnsi="宋体"/>
                <w:szCs w:val="21"/>
              </w:rPr>
              <w:t>银行</w:t>
            </w:r>
            <w:r>
              <w:rPr>
                <w:rFonts w:hint="eastAsia" w:ascii="宋体" w:hAnsi="宋体"/>
                <w:szCs w:val="21"/>
                <w:u w:val="none"/>
                <w:lang w:val="en-US" w:eastAsia="zh-CN"/>
              </w:rPr>
              <w:t>账号</w:t>
            </w:r>
            <w:r>
              <w:rPr>
                <w:rFonts w:hint="eastAsia" w:ascii="宋体" w:hAnsi="宋体"/>
                <w:szCs w:val="21"/>
              </w:rPr>
              <w:t>：</w:t>
            </w:r>
            <w:permStart w:id="40" w:edGrp="everyone"/>
            <w:r>
              <w:rPr>
                <w:rFonts w:hint="eastAsia" w:ascii="宋体" w:hAnsi="宋体"/>
                <w:szCs w:val="21"/>
                <w:u w:val="none"/>
                <w:lang w:val="en-US" w:eastAsia="zh-CN"/>
              </w:rPr>
              <w:t xml:space="preserve">                  </w:t>
            </w:r>
            <w:r>
              <w:rPr>
                <w:rFonts w:hint="eastAsia" w:ascii="宋体" w:hAnsi="宋体"/>
                <w:szCs w:val="21"/>
                <w:u w:val="none"/>
              </w:rPr>
              <w:t xml:space="preserve">             </w:t>
            </w:r>
            <w:r>
              <w:rPr>
                <w:rFonts w:ascii="宋体" w:hAnsi="宋体"/>
                <w:szCs w:val="21"/>
                <w:u w:val="none"/>
              </w:rPr>
              <w:t xml:space="preserve"> </w:t>
            </w:r>
            <w:r>
              <w:rPr>
                <w:rFonts w:hint="eastAsia" w:ascii="宋体" w:hAnsi="宋体"/>
                <w:szCs w:val="21"/>
                <w:u w:val="none"/>
              </w:rPr>
              <w:t xml:space="preserve">     </w:t>
            </w:r>
            <w:permEnd w:id="40"/>
          </w:p>
        </w:tc>
        <w:tc>
          <w:tcPr>
            <w:tcW w:w="4564" w:type="dxa"/>
            <w:noWrap w:val="0"/>
            <w:vAlign w:val="top"/>
          </w:tcPr>
          <w:p w14:paraId="7C3FA252">
            <w:pPr>
              <w:keepNext w:val="0"/>
              <w:keepLines w:val="0"/>
              <w:pageBreakBefore w:val="0"/>
              <w:widowControl w:val="0"/>
              <w:kinsoku/>
              <w:wordWrap/>
              <w:overflowPunct/>
              <w:topLinePunct w:val="0"/>
              <w:autoSpaceDE/>
              <w:autoSpaceDN/>
              <w:bidi w:val="0"/>
              <w:adjustRightInd/>
              <w:snapToGrid/>
              <w:spacing w:line="300" w:lineRule="exact"/>
              <w:textAlignment w:val="auto"/>
              <w:rPr>
                <w:rFonts w:ascii="宋体" w:hAnsi="宋体"/>
                <w:szCs w:val="21"/>
                <w:u w:val="none"/>
              </w:rPr>
            </w:pPr>
            <w:r>
              <w:rPr>
                <w:rFonts w:hint="eastAsia" w:ascii="宋体" w:hAnsi="宋体"/>
                <w:szCs w:val="21"/>
              </w:rPr>
              <w:t>银行</w:t>
            </w:r>
            <w:r>
              <w:rPr>
                <w:rFonts w:hint="eastAsia" w:ascii="宋体" w:hAnsi="宋体"/>
                <w:szCs w:val="21"/>
                <w:u w:val="none"/>
                <w:lang w:val="en-US" w:eastAsia="zh-CN"/>
              </w:rPr>
              <w:t>账号</w:t>
            </w:r>
            <w:r>
              <w:rPr>
                <w:rFonts w:hint="eastAsia" w:ascii="宋体" w:hAnsi="宋体"/>
                <w:szCs w:val="21"/>
                <w:u w:val="none"/>
              </w:rPr>
              <w:t>：1</w:t>
            </w:r>
            <w:r>
              <w:rPr>
                <w:rFonts w:hint="eastAsia" w:ascii="宋体" w:hAnsi="宋体"/>
                <w:szCs w:val="21"/>
                <w:u w:val="none"/>
                <w:lang w:val="en-US" w:eastAsia="zh-CN"/>
              </w:rPr>
              <w:t>7</w:t>
            </w:r>
            <w:r>
              <w:rPr>
                <w:rFonts w:hint="eastAsia" w:ascii="宋体" w:hAnsi="宋体"/>
                <w:szCs w:val="21"/>
                <w:u w:val="none"/>
              </w:rPr>
              <w:t>18</w:t>
            </w:r>
            <w:r>
              <w:rPr>
                <w:rFonts w:hint="eastAsia" w:ascii="宋体" w:hAnsi="宋体"/>
                <w:szCs w:val="21"/>
                <w:u w:val="none"/>
                <w:lang w:val="en-US" w:eastAsia="zh-CN"/>
              </w:rPr>
              <w:t>44698</w:t>
            </w:r>
            <w:r>
              <w:rPr>
                <w:rFonts w:hint="eastAsia" w:ascii="宋体" w:hAnsi="宋体"/>
                <w:szCs w:val="21"/>
                <w:u w:val="none"/>
              </w:rPr>
              <w:t xml:space="preserve">     </w:t>
            </w:r>
            <w:r>
              <w:rPr>
                <w:rFonts w:ascii="宋体" w:hAnsi="宋体"/>
                <w:szCs w:val="21"/>
                <w:u w:val="none"/>
              </w:rPr>
              <w:t xml:space="preserve"> </w:t>
            </w:r>
            <w:r>
              <w:rPr>
                <w:rFonts w:hint="eastAsia" w:ascii="宋体" w:hAnsi="宋体"/>
                <w:szCs w:val="21"/>
                <w:u w:val="none"/>
                <w:lang w:val="en-US" w:eastAsia="zh-CN"/>
              </w:rPr>
              <w:t xml:space="preserve">                   </w:t>
            </w:r>
            <w:r>
              <w:rPr>
                <w:rFonts w:hint="eastAsia" w:ascii="宋体" w:hAnsi="宋体"/>
                <w:szCs w:val="21"/>
                <w:u w:val="none"/>
              </w:rPr>
              <w:t xml:space="preserve">     </w:t>
            </w:r>
            <w:r>
              <w:rPr>
                <w:rFonts w:ascii="宋体" w:hAnsi="宋体"/>
                <w:szCs w:val="21"/>
                <w:u w:val="none"/>
              </w:rPr>
              <w:t xml:space="preserve"> </w:t>
            </w:r>
          </w:p>
        </w:tc>
      </w:tr>
    </w:tbl>
    <w:p w14:paraId="510058A7">
      <w:pPr>
        <w:keepNext w:val="0"/>
        <w:keepLines w:val="0"/>
        <w:pageBreakBefore w:val="0"/>
        <w:widowControl w:val="0"/>
        <w:tabs>
          <w:tab w:val="left" w:pos="1560"/>
        </w:tabs>
        <w:kinsoku/>
        <w:wordWrap/>
        <w:overflowPunct/>
        <w:topLinePunct w:val="0"/>
        <w:autoSpaceDE/>
        <w:autoSpaceDN/>
        <w:bidi w:val="0"/>
        <w:adjustRightInd/>
        <w:snapToGrid w:val="0"/>
        <w:spacing w:line="20" w:lineRule="exact"/>
        <w:textAlignment w:val="auto"/>
        <w:rPr>
          <w:rFonts w:hint="eastAsia" w:ascii="宋体" w:hAnsi="宋体"/>
          <w:sz w:val="10"/>
          <w:szCs w:val="10"/>
        </w:rPr>
      </w:pPr>
    </w:p>
    <w:sectPr>
      <w:headerReference r:id="rId5" w:type="first"/>
      <w:footerReference r:id="rId7" w:type="first"/>
      <w:headerReference r:id="rId3" w:type="default"/>
      <w:footerReference r:id="rId6" w:type="default"/>
      <w:headerReference r:id="rId4" w:type="even"/>
      <w:pgSz w:w="11906" w:h="16838"/>
      <w:pgMar w:top="1134" w:right="1077" w:bottom="1134" w:left="1134" w:header="567" w:footer="667" w:gutter="0"/>
      <w:pgBorders>
        <w:top w:val="none" w:sz="0" w:space="0"/>
        <w:left w:val="none" w:sz="0" w:space="0"/>
        <w:bottom w:val="none" w:sz="0" w:space="0"/>
        <w:right w:val="none" w:sz="0" w:space="0"/>
      </w:pgBorders>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2010600030101010101"/>
    <w:charset w:val="0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黑体">
    <w:altName w:val="汉仪中黑KW"/>
    <w:panose1 w:val="02010609060101010101"/>
    <w:charset w:val="00"/>
    <w:family w:val="auto"/>
    <w:pitch w:val="default"/>
    <w:sig w:usb0="800002BF" w:usb1="38CF7CFA" w:usb2="00000016" w:usb3="00000000" w:csb0="00040001" w:csb1="00000000"/>
  </w:font>
  <w:font w:name="华文细黑">
    <w:altName w:val="黑体-简"/>
    <w:panose1 w:val="02010600040101010101"/>
    <w:charset w:val="00"/>
    <w:family w:val="auto"/>
    <w:pitch w:val="default"/>
    <w:sig w:usb0="00000287" w:usb1="080F0000" w:usb2="00000000" w:usb3="00000000" w:csb0="0004009F" w:csb1="DFD70000"/>
  </w:font>
  <w:font w:name="Courier New">
    <w:panose1 w:val="02070409020205090404"/>
    <w:charset w:val="00"/>
    <w:family w:val="modern"/>
    <w:pitch w:val="default"/>
    <w:sig w:usb0="E0000AFF" w:usb1="40007843" w:usb2="00000001" w:usb3="00000000" w:csb0="400001BF" w:csb1="DFF70000"/>
  </w:font>
  <w:font w:name="Arial">
    <w:panose1 w:val="020B0604020202090204"/>
    <w:charset w:val="00"/>
    <w:family w:val="swiss"/>
    <w:pitch w:val="default"/>
    <w:sig w:usb0="E0000AFF" w:usb1="00007843" w:usb2="00000001" w:usb3="00000000" w:csb0="400001BF" w:csb1="DFF70000"/>
  </w:font>
  <w:font w:name="PingFang SC">
    <w:panose1 w:val="020B0400000000000000"/>
    <w:charset w:val="86"/>
    <w:family w:val="auto"/>
    <w:pitch w:val="default"/>
    <w:sig w:usb0="A00002FF" w:usb1="7ACFFDFB" w:usb2="00000017" w:usb3="00000000" w:csb0="00040001" w:csb1="00000000"/>
  </w:font>
  <w:font w:name="汉仪书宋二KW">
    <w:panose1 w:val="00020600040101010101"/>
    <w:charset w:val="86"/>
    <w:family w:val="auto"/>
    <w:pitch w:val="default"/>
    <w:sig w:usb0="A00002BF" w:usb1="18EF7CFA" w:usb2="00000016" w:usb3="00000000" w:csb0="00040000" w:csb1="00000000"/>
  </w:font>
  <w:font w:name="黑体-简">
    <w:panose1 w:val="02000000000000000000"/>
    <w:charset w:val="86"/>
    <w:family w:val="auto"/>
    <w:pitch w:val="default"/>
    <w:sig w:usb0="8000002F" w:usb1="0800004A" w:usb2="00000000" w:usb3="00000000" w:csb0="203E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471546">
    <w:pPr>
      <w:pStyle w:val="10"/>
      <w:pBdr>
        <w:top w:val="single" w:color="0070C0" w:sz="4" w:space="1"/>
      </w:pBdr>
      <w:rPr>
        <w:color w:val="0070C0"/>
        <w:kern w:val="0"/>
        <w:szCs w:val="21"/>
      </w:rPr>
    </w:pPr>
    <w:r>
      <w:rPr>
        <w:rFonts w:hint="eastAsia" w:ascii="Times New Roman" w:hAnsi="Times New Roman" w:eastAsia="宋体" w:cs="Times New Roman"/>
        <w:w w:val="100"/>
        <w:lang w:val="en-US" w:eastAsia="zh-CN"/>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89FFA5F">
                          <w:pPr>
                            <w:pStyle w:val="1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GhpgkvTAAAABQEA&#10;AA8AAAAAAAAAAQAgAAAAIgAAAGRycy9kb3ducmV2LnhtbFBLAQIUABQAAAAIAIdO4kDy0HMP5gEA&#10;AMgDAAAOAAAAAAAAAAEAIAAAACIBAABkcnMvZTJvRG9jLnhtbFBLBQYAAAAABgAGAFkBAAB6BQAA&#10;AAA=&#10;">
              <v:fill on="f" focussize="0,0"/>
              <v:stroke on="f" weight="1.25pt"/>
              <v:imagedata o:title=""/>
              <o:lock v:ext="edit" aspectratio="f"/>
              <v:textbox inset="0mm,0mm,0mm,0mm" style="mso-fit-shape-to-text:t;">
                <w:txbxContent>
                  <w:p w14:paraId="189FFA5F">
                    <w:pPr>
                      <w:pStyle w:val="1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E2C0AF">
    <w:pPr>
      <w:pStyle w:val="10"/>
      <w:rPr>
        <w:rFonts w:hint="default"/>
        <w:lang w:val="en-US"/>
      </w:rPr>
    </w:pPr>
    <w:r>
      <w:rPr>
        <w:rFonts w:hint="default"/>
        <w:sz w:val="18"/>
        <w:lang w:val="en-US"/>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2772E76">
                          <w:pPr>
                            <w:pStyle w:val="1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GhpgkvTAAAABQEA&#10;AA8AAAAAAAAAAQAgAAAAIgAAAGRycy9kb3ducmV2LnhtbFBLAQIUABQAAAAIAIdO4kDRBEq05gEA&#10;AMgDAAAOAAAAAAAAAAEAIAAAACIBAABkcnMvZTJvRG9jLnhtbFBLBQYAAAAABgAGAFkBAAB6BQAA&#10;AAA=&#10;">
              <v:fill on="f" focussize="0,0"/>
              <v:stroke on="f" weight="1.25pt"/>
              <v:imagedata o:title=""/>
              <o:lock v:ext="edit" aspectratio="f"/>
              <v:textbox inset="0mm,0mm,0mm,0mm" style="mso-fit-shape-to-text:t;">
                <w:txbxContent>
                  <w:p w14:paraId="62772E76">
                    <w:pPr>
                      <w:pStyle w:val="1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CE1D70">
    <w:pPr>
      <w:pStyle w:val="11"/>
      <w:keepNext w:val="0"/>
      <w:keepLines w:val="0"/>
      <w:pageBreakBefore w:val="0"/>
      <w:widowControl w:val="0"/>
      <w:pBdr>
        <w:bottom w:val="none" w:color="auto" w:sz="0" w:space="1"/>
      </w:pBdr>
      <w:kinsoku/>
      <w:wordWrap/>
      <w:overflowPunct/>
      <w:topLinePunct w:val="0"/>
      <w:autoSpaceDE/>
      <w:autoSpaceDN/>
      <w:bidi w:val="0"/>
      <w:adjustRightInd/>
      <w:snapToGrid w:val="0"/>
      <w:ind w:left="586" w:leftChars="279"/>
      <w:jc w:val="left"/>
      <w:textAlignment w:val="auto"/>
      <w:rPr>
        <w:rFonts w:hint="eastAsia"/>
        <w:w w:val="100"/>
      </w:rPr>
    </w:pPr>
    <w:r>
      <w:rPr>
        <w:rFonts w:hint="eastAsia" w:ascii="华文细黑" w:hAnsi="华文细黑" w:eastAsia="华文细黑" w:cs="华文细黑"/>
        <w:b/>
        <w:color w:val="auto"/>
        <w:w w:val="108"/>
        <w:sz w:val="18"/>
        <w:szCs w:val="21"/>
        <w:lang w:eastAsia="zh-CN"/>
      </w:rPr>
      <w:drawing>
        <wp:anchor distT="0" distB="0" distL="114300" distR="114300" simplePos="0" relativeHeight="251660288" behindDoc="1" locked="0" layoutInCell="1" allowOverlap="1">
          <wp:simplePos x="0" y="0"/>
          <wp:positionH relativeFrom="column">
            <wp:posOffset>51435</wp:posOffset>
          </wp:positionH>
          <wp:positionV relativeFrom="paragraph">
            <wp:posOffset>-3810</wp:posOffset>
          </wp:positionV>
          <wp:extent cx="288290" cy="288290"/>
          <wp:effectExtent l="0" t="0" r="16510" b="16510"/>
          <wp:wrapNone/>
          <wp:docPr id="3" name="图片 8" descr="ZRXD LOGO改进版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8" descr="ZRXD LOGO改进版OK"/>
                  <pic:cNvPicPr>
                    <a:picLocks noChangeAspect="1"/>
                  </pic:cNvPicPr>
                </pic:nvPicPr>
                <pic:blipFill>
                  <a:blip r:embed="rId1"/>
                  <a:srcRect l="19800" t="5373" r="16441" b="5373"/>
                  <a:stretch>
                    <a:fillRect/>
                  </a:stretch>
                </pic:blipFill>
                <pic:spPr>
                  <a:xfrm>
                    <a:off x="0" y="0"/>
                    <a:ext cx="288290" cy="288290"/>
                  </a:xfrm>
                  <a:prstGeom prst="rect">
                    <a:avLst/>
                  </a:prstGeom>
                  <a:noFill/>
                  <a:ln>
                    <a:noFill/>
                  </a:ln>
                </pic:spPr>
              </pic:pic>
            </a:graphicData>
          </a:graphic>
        </wp:anchor>
      </w:drawing>
    </w:r>
    <w:r>
      <w:rPr>
        <w:rFonts w:hint="eastAsia" w:ascii="华文细黑" w:hAnsi="华文细黑" w:eastAsia="华文细黑" w:cs="华文细黑"/>
        <w:w w:val="108"/>
        <w:sz w:val="18"/>
        <w:lang w:eastAsia="zh-CN"/>
      </w:rPr>
      <w:t>中睿信达（福建）</w:t>
    </w:r>
    <w:r>
      <w:rPr>
        <w:rFonts w:hint="eastAsia" w:ascii="华文细黑" w:hAnsi="华文细黑" w:eastAsia="华文细黑" w:cs="华文细黑"/>
        <w:w w:val="108"/>
        <w:sz w:val="18"/>
      </w:rPr>
      <w:t>认证有限公司</w:t>
    </w:r>
    <w:r>
      <w:rPr>
        <w:rFonts w:hint="eastAsia"/>
        <w:w w:val="100"/>
        <w:lang w:val="en-US" w:eastAsia="zh-CN"/>
      </w:rPr>
      <w:t xml:space="preserve">                             </w:t>
    </w:r>
  </w:p>
  <w:p w14:paraId="1A42CB4E">
    <w:pPr>
      <w:pStyle w:val="11"/>
      <w:keepNext w:val="0"/>
      <w:keepLines w:val="0"/>
      <w:pageBreakBefore w:val="0"/>
      <w:widowControl w:val="0"/>
      <w:pBdr>
        <w:bottom w:val="none" w:color="auto" w:sz="0" w:space="1"/>
      </w:pBdr>
      <w:kinsoku/>
      <w:wordWrap/>
      <w:overflowPunct/>
      <w:topLinePunct w:val="0"/>
      <w:autoSpaceDE/>
      <w:autoSpaceDN/>
      <w:bidi w:val="0"/>
      <w:adjustRightInd/>
      <w:snapToGrid w:val="0"/>
      <w:ind w:left="586" w:leftChars="279"/>
      <w:jc w:val="both"/>
      <w:textAlignment w:val="auto"/>
      <w:rPr>
        <w:rFonts w:hint="eastAsia"/>
      </w:rPr>
    </w:pPr>
    <w:r>
      <w:rPr>
        <w:w w:val="80"/>
        <w:sz w:val="18"/>
      </w:rPr>
      <mc:AlternateContent>
        <mc:Choice Requires="wps">
          <w:drawing>
            <wp:anchor distT="0" distB="0" distL="114300" distR="114300" simplePos="0" relativeHeight="251664384" behindDoc="0" locked="0" layoutInCell="1" allowOverlap="1">
              <wp:simplePos x="0" y="0"/>
              <wp:positionH relativeFrom="column">
                <wp:posOffset>2540</wp:posOffset>
              </wp:positionH>
              <wp:positionV relativeFrom="paragraph">
                <wp:posOffset>127635</wp:posOffset>
              </wp:positionV>
              <wp:extent cx="6116320" cy="635"/>
              <wp:effectExtent l="0" t="0" r="0" b="0"/>
              <wp:wrapNone/>
              <wp:docPr id="7" name="直线 9"/>
              <wp:cNvGraphicFramePr/>
              <a:graphic xmlns:a="http://schemas.openxmlformats.org/drawingml/2006/main">
                <a:graphicData uri="http://schemas.microsoft.com/office/word/2010/wordprocessingShape">
                  <wps:wsp>
                    <wps:cNvSpPr/>
                    <wps:spPr>
                      <a:xfrm>
                        <a:off x="0" y="0"/>
                        <a:ext cx="6116320" cy="635"/>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9" o:spid="_x0000_s1026" o:spt="20" style="position:absolute;left:0pt;margin-left:0.2pt;margin-top:10.05pt;height:0.05pt;width:481.6pt;z-index:251664384;mso-width-relative:page;mso-height-relative:page;" filled="f" stroked="t" coordsize="21600,21600" o:gfxdata="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dZ4TaNMAAAAG&#10;AQAADwAAAAAAAAABACAAAAAiAAAAZHJzL2Rvd25yZXYueG1sUEsBAhQAFAAAAAgAh07iQHDQh7zo&#10;AQAA3QMAAA4AAAAAAAAAAQAgAAAAIgEAAGRycy9lMm9Eb2MueG1sUEsFBgAAAAAGAAYAWQEAAHwF&#10;AAAAAA==&#10;">
              <v:fill on="f" focussize="0,0"/>
              <v:stroke color="#000000" joinstyle="round"/>
              <v:imagedata o:title=""/>
              <o:lock v:ext="edit" aspectratio="f"/>
            </v:line>
          </w:pict>
        </mc:Fallback>
      </mc:AlternateContent>
    </w:r>
    <w:r>
      <w:rPr>
        <w:rFonts w:hint="eastAsia"/>
        <w:w w:val="80"/>
        <w:sz w:val="18"/>
        <w:lang w:eastAsia="zh-CN"/>
      </w:rPr>
      <w:t>Zhongrui Xinda (Fujian) Certification Co., Ltd.</w:t>
    </w:r>
    <w:r>
      <w:rPr>
        <w:rFonts w:hint="eastAsia"/>
        <w:w w:val="80"/>
        <w:lang w:val="en-US" w:eastAsia="zh-CN"/>
      </w:rPr>
      <w:t xml:space="preserve"> </w:t>
    </w:r>
    <w:r>
      <w:rPr>
        <w:rFonts w:hint="eastAsia"/>
        <w:w w:val="100"/>
        <w:lang w:val="en-US" w:eastAsia="zh-CN"/>
      </w:rPr>
      <w:t xml:space="preserve">                                             ZRXD/ CX01-05（</w:t>
    </w:r>
    <w:r>
      <w:rPr>
        <w:rFonts w:hint="eastAsia"/>
        <w:color w:val="0000FF"/>
        <w:w w:val="100"/>
        <w:lang w:val="en-US" w:eastAsia="zh-CN"/>
      </w:rPr>
      <w:t>C/</w:t>
    </w:r>
    <w:r>
      <w:rPr>
        <w:rFonts w:hint="default"/>
        <w:color w:val="0000FF"/>
        <w:w w:val="100"/>
        <w:lang w:val="en-US" w:eastAsia="zh-CN"/>
      </w:rPr>
      <w:t>0</w:t>
    </w:r>
    <w:r>
      <w:rPr>
        <w:rFonts w:hint="eastAsia"/>
        <w:w w:val="100"/>
        <w:lang w:val="en-US" w:eastAsia="zh-CN"/>
      </w:rPr>
      <w:t xml:space="preserve">版）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A465B2">
    <w:pPr>
      <w:pStyle w:val="11"/>
      <w:framePr w:wrap="around" w:vAnchor="text" w:hAnchor="margin" w:xAlign="right" w:y="1"/>
      <w:rPr>
        <w:rStyle w:val="17"/>
      </w:rPr>
    </w:pPr>
    <w:r>
      <w:fldChar w:fldCharType="begin"/>
    </w:r>
    <w:r>
      <w:rPr>
        <w:rStyle w:val="17"/>
      </w:rPr>
      <w:instrText xml:space="preserve">PAGE  </w:instrText>
    </w:r>
    <w:r>
      <w:fldChar w:fldCharType="separate"/>
    </w:r>
    <w:r>
      <w:fldChar w:fldCharType="end"/>
    </w:r>
  </w:p>
  <w:p w14:paraId="677A3FE3">
    <w:pPr>
      <w:pStyle w:val="11"/>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C5F3F2">
    <w:pPr>
      <w:pStyle w:val="11"/>
      <w:keepNext w:val="0"/>
      <w:keepLines w:val="0"/>
      <w:pageBreakBefore w:val="0"/>
      <w:widowControl w:val="0"/>
      <w:pBdr>
        <w:bottom w:val="none" w:color="auto" w:sz="0" w:space="1"/>
      </w:pBdr>
      <w:kinsoku/>
      <w:wordWrap/>
      <w:overflowPunct/>
      <w:topLinePunct w:val="0"/>
      <w:autoSpaceDE/>
      <w:autoSpaceDN/>
      <w:bidi w:val="0"/>
      <w:adjustRightInd/>
      <w:snapToGrid w:val="0"/>
      <w:ind w:left="586" w:leftChars="279"/>
      <w:jc w:val="left"/>
      <w:textAlignment w:val="auto"/>
      <w:rPr>
        <w:rFonts w:hint="eastAsia"/>
        <w:w w:val="100"/>
      </w:rPr>
    </w:pPr>
    <w:bookmarkStart w:id="1" w:name="OLE_LINK1"/>
    <w:r>
      <w:rPr>
        <w:rFonts w:hint="eastAsia" w:ascii="华文细黑" w:hAnsi="华文细黑" w:eastAsia="华文细黑" w:cs="华文细黑"/>
        <w:b/>
        <w:color w:val="auto"/>
        <w:w w:val="108"/>
        <w:sz w:val="18"/>
        <w:szCs w:val="21"/>
        <w:lang w:eastAsia="zh-CN"/>
      </w:rPr>
      <w:drawing>
        <wp:anchor distT="0" distB="0" distL="114300" distR="114300" simplePos="0" relativeHeight="251659264" behindDoc="1" locked="0" layoutInCell="1" allowOverlap="1">
          <wp:simplePos x="0" y="0"/>
          <wp:positionH relativeFrom="column">
            <wp:posOffset>51435</wp:posOffset>
          </wp:positionH>
          <wp:positionV relativeFrom="paragraph">
            <wp:posOffset>-3810</wp:posOffset>
          </wp:positionV>
          <wp:extent cx="288290" cy="288290"/>
          <wp:effectExtent l="0" t="0" r="16510" b="16510"/>
          <wp:wrapNone/>
          <wp:docPr id="2" name="图片 7" descr="ZRXD LOGO改进版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7" descr="ZRXD LOGO改进版OK"/>
                  <pic:cNvPicPr>
                    <a:picLocks noChangeAspect="1"/>
                  </pic:cNvPicPr>
                </pic:nvPicPr>
                <pic:blipFill>
                  <a:blip r:embed="rId1"/>
                  <a:srcRect l="19800" t="5373" r="16441" b="5373"/>
                  <a:stretch>
                    <a:fillRect/>
                  </a:stretch>
                </pic:blipFill>
                <pic:spPr>
                  <a:xfrm>
                    <a:off x="0" y="0"/>
                    <a:ext cx="288290" cy="288290"/>
                  </a:xfrm>
                  <a:prstGeom prst="rect">
                    <a:avLst/>
                  </a:prstGeom>
                  <a:noFill/>
                  <a:ln>
                    <a:noFill/>
                  </a:ln>
                </pic:spPr>
              </pic:pic>
            </a:graphicData>
          </a:graphic>
        </wp:anchor>
      </w:drawing>
    </w:r>
    <w:r>
      <w:rPr>
        <w:rFonts w:hint="eastAsia" w:ascii="华文细黑" w:hAnsi="华文细黑" w:eastAsia="华文细黑" w:cs="华文细黑"/>
        <w:w w:val="108"/>
        <w:sz w:val="18"/>
        <w:lang w:eastAsia="zh-CN"/>
      </w:rPr>
      <w:t>中睿信达（福建）</w:t>
    </w:r>
    <w:r>
      <w:rPr>
        <w:rFonts w:hint="eastAsia" w:ascii="华文细黑" w:hAnsi="华文细黑" w:eastAsia="华文细黑" w:cs="华文细黑"/>
        <w:w w:val="108"/>
        <w:sz w:val="18"/>
      </w:rPr>
      <w:t>认证有限公司</w:t>
    </w:r>
    <w:r>
      <w:rPr>
        <w:rFonts w:hint="eastAsia"/>
        <w:w w:val="100"/>
        <w:lang w:val="en-US" w:eastAsia="zh-CN"/>
      </w:rPr>
      <w:t xml:space="preserve"> </w:t>
    </w:r>
  </w:p>
  <w:p w14:paraId="14FA9B6F">
    <w:pPr>
      <w:pStyle w:val="11"/>
      <w:keepNext w:val="0"/>
      <w:keepLines w:val="0"/>
      <w:pageBreakBefore w:val="0"/>
      <w:widowControl w:val="0"/>
      <w:pBdr>
        <w:bottom w:val="none" w:color="auto" w:sz="0" w:space="1"/>
      </w:pBdr>
      <w:kinsoku/>
      <w:wordWrap/>
      <w:overflowPunct/>
      <w:topLinePunct w:val="0"/>
      <w:autoSpaceDE/>
      <w:autoSpaceDN/>
      <w:bidi w:val="0"/>
      <w:adjustRightInd/>
      <w:snapToGrid w:val="0"/>
      <w:ind w:left="586" w:leftChars="279"/>
      <w:jc w:val="left"/>
      <w:textAlignment w:val="auto"/>
      <w:rPr>
        <w:rFonts w:hint="default" w:eastAsia="宋体"/>
        <w:lang w:val="en-US" w:eastAsia="zh-CN"/>
      </w:rPr>
    </w:pPr>
    <w:r>
      <w:rPr>
        <w:w w:val="80"/>
        <w:sz w:val="18"/>
      </w:rPr>
      <mc:AlternateContent>
        <mc:Choice Requires="wps">
          <w:drawing>
            <wp:anchor distT="0" distB="0" distL="114300" distR="114300" simplePos="0" relativeHeight="251663360" behindDoc="0" locked="0" layoutInCell="1" allowOverlap="1">
              <wp:simplePos x="0" y="0"/>
              <wp:positionH relativeFrom="column">
                <wp:posOffset>2540</wp:posOffset>
              </wp:positionH>
              <wp:positionV relativeFrom="paragraph">
                <wp:posOffset>127635</wp:posOffset>
              </wp:positionV>
              <wp:extent cx="6109335" cy="635"/>
              <wp:effectExtent l="0" t="0" r="0" b="0"/>
              <wp:wrapNone/>
              <wp:docPr id="6" name="直线 6"/>
              <wp:cNvGraphicFramePr/>
              <a:graphic xmlns:a="http://schemas.openxmlformats.org/drawingml/2006/main">
                <a:graphicData uri="http://schemas.microsoft.com/office/word/2010/wordprocessingShape">
                  <wps:wsp>
                    <wps:cNvSpPr/>
                    <wps:spPr>
                      <a:xfrm>
                        <a:off x="0" y="0"/>
                        <a:ext cx="6109335" cy="635"/>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6" o:spid="_x0000_s1026" o:spt="20" style="position:absolute;left:0pt;margin-left:0.2pt;margin-top:10.05pt;height:0.05pt;width:481.05pt;z-index:251663360;mso-width-relative:page;mso-height-relative:page;" filled="f" stroked="t" coordsize="21600,21600" o:gfxdata="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rTjLa0wAAAAYB&#10;AAAPAAAAAAAAAAEAIAAAACIAAABkcnMvZG93bnJldi54bWxQSwECFAAUAAAACACHTuJAVheWHOcB&#10;AADdAwAADgAAAAAAAAABACAAAAAiAQAAZHJzL2Uyb0RvYy54bWxQSwUGAAAAAAYABgBZAQAAewUA&#10;AAAA&#10;">
              <v:fill on="f" focussize="0,0"/>
              <v:stroke color="#000000" joinstyle="round"/>
              <v:imagedata o:title=""/>
              <o:lock v:ext="edit" aspectratio="f"/>
            </v:line>
          </w:pict>
        </mc:Fallback>
      </mc:AlternateContent>
    </w:r>
    <w:r>
      <w:rPr>
        <w:rFonts w:hint="eastAsia"/>
        <w:w w:val="80"/>
        <w:sz w:val="18"/>
        <w:lang w:eastAsia="zh-CN"/>
      </w:rPr>
      <w:t>Zhongrui Xinda (Fujian) Certification Co., Ltd.</w:t>
    </w:r>
    <w:r>
      <w:rPr>
        <w:rFonts w:hint="eastAsia"/>
        <w:w w:val="80"/>
        <w:lang w:val="en-US" w:eastAsia="zh-CN"/>
      </w:rPr>
      <w:t xml:space="preserve"> </w:t>
    </w:r>
    <w:r>
      <w:rPr>
        <w:rFonts w:hint="eastAsia"/>
        <w:w w:val="100"/>
        <w:lang w:val="en-US" w:eastAsia="zh-CN"/>
      </w:rPr>
      <w:t xml:space="preserve">                                          </w:t>
    </w:r>
    <w:r>
      <w:rPr>
        <w:rFonts w:hint="default"/>
        <w:w w:val="100"/>
        <w:lang w:val="en-US" w:eastAsia="zh-CN"/>
      </w:rPr>
      <w:t xml:space="preserve">  </w:t>
    </w:r>
    <w:r>
      <w:rPr>
        <w:rFonts w:hint="eastAsia"/>
        <w:w w:val="100"/>
        <w:lang w:val="en-US" w:eastAsia="zh-CN"/>
      </w:rPr>
      <w:t xml:space="preserve">  ZRXD/ CX01-05（</w:t>
    </w:r>
    <w:r>
      <w:rPr>
        <w:rFonts w:hint="eastAsia"/>
        <w:color w:val="0000FF"/>
        <w:w w:val="100"/>
        <w:lang w:val="en-US" w:eastAsia="zh-CN"/>
      </w:rPr>
      <w:t>C/</w:t>
    </w:r>
    <w:r>
      <w:rPr>
        <w:rFonts w:hint="default"/>
        <w:color w:val="0000FF"/>
        <w:w w:val="100"/>
        <w:lang w:val="en-US" w:eastAsia="zh-CN"/>
      </w:rPr>
      <w:t>0</w:t>
    </w:r>
    <w:r>
      <w:rPr>
        <w:rFonts w:hint="eastAsia"/>
        <w:w w:val="100"/>
        <w:lang w:val="en-US" w:eastAsia="zh-CN"/>
      </w:rPr>
      <w:t xml:space="preserve">版）                </w:t>
    </w:r>
    <w:bookmarkEnd w:id="1"/>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7BF536F"/>
    <w:multiLevelType w:val="singleLevel"/>
    <w:tmpl w:val="E7BF536F"/>
    <w:lvl w:ilvl="0" w:tentative="0">
      <w:start w:val="1"/>
      <w:numFmt w:val="chineseCounting"/>
      <w:suff w:val="space"/>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tDvS45eTWjNluT130k3+xRpmVvw=" w:salt="SOVjLlZmi649dZVVO/8AyQ=="/>
  <w:defaultTabStop w:val="420"/>
  <w:hyphenationZone w:val="360"/>
  <w:drawingGridHorizontalSpacing w:val="0"/>
  <w:drawingGridVerticalSpacing w:val="156"/>
  <w:displayHorizontalDrawingGridEvery w:val="0"/>
  <w:displayVerticalDrawingGridEvery w:val="2"/>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U3N2FlODgzNjNlZmQzOGI1NjRjN2E3NWMwNmRiZGEifQ=="/>
  </w:docVars>
  <w:rsids>
    <w:rsidRoot w:val="00172A27"/>
    <w:rsid w:val="000032AB"/>
    <w:rsid w:val="00032258"/>
    <w:rsid w:val="000451C9"/>
    <w:rsid w:val="0005200A"/>
    <w:rsid w:val="00057CC1"/>
    <w:rsid w:val="00066E5B"/>
    <w:rsid w:val="000B32C6"/>
    <w:rsid w:val="000C1700"/>
    <w:rsid w:val="000D203F"/>
    <w:rsid w:val="000E6AEE"/>
    <w:rsid w:val="000F3EBB"/>
    <w:rsid w:val="000F66CD"/>
    <w:rsid w:val="001066BE"/>
    <w:rsid w:val="00134E62"/>
    <w:rsid w:val="001B68E8"/>
    <w:rsid w:val="001D3051"/>
    <w:rsid w:val="001F08CD"/>
    <w:rsid w:val="001F5DDF"/>
    <w:rsid w:val="00200C98"/>
    <w:rsid w:val="002163CA"/>
    <w:rsid w:val="00225983"/>
    <w:rsid w:val="00234814"/>
    <w:rsid w:val="0023738E"/>
    <w:rsid w:val="00242964"/>
    <w:rsid w:val="00245D69"/>
    <w:rsid w:val="00254B68"/>
    <w:rsid w:val="0025600C"/>
    <w:rsid w:val="00262025"/>
    <w:rsid w:val="00265B67"/>
    <w:rsid w:val="00283758"/>
    <w:rsid w:val="00286B5C"/>
    <w:rsid w:val="00345FAB"/>
    <w:rsid w:val="00357CC5"/>
    <w:rsid w:val="003724A7"/>
    <w:rsid w:val="003A0C7A"/>
    <w:rsid w:val="00402502"/>
    <w:rsid w:val="004064CD"/>
    <w:rsid w:val="004157AE"/>
    <w:rsid w:val="00422162"/>
    <w:rsid w:val="00423939"/>
    <w:rsid w:val="004313DA"/>
    <w:rsid w:val="004316FB"/>
    <w:rsid w:val="004672DF"/>
    <w:rsid w:val="00486E77"/>
    <w:rsid w:val="004B3160"/>
    <w:rsid w:val="004B4059"/>
    <w:rsid w:val="004B7145"/>
    <w:rsid w:val="004C0486"/>
    <w:rsid w:val="00510CA4"/>
    <w:rsid w:val="00533779"/>
    <w:rsid w:val="005410BF"/>
    <w:rsid w:val="00543602"/>
    <w:rsid w:val="00545D22"/>
    <w:rsid w:val="005626E5"/>
    <w:rsid w:val="00586BD0"/>
    <w:rsid w:val="005A79FA"/>
    <w:rsid w:val="005B5132"/>
    <w:rsid w:val="005C22B1"/>
    <w:rsid w:val="005C790A"/>
    <w:rsid w:val="005D2C80"/>
    <w:rsid w:val="005D65A7"/>
    <w:rsid w:val="00612B25"/>
    <w:rsid w:val="00637D5B"/>
    <w:rsid w:val="00662723"/>
    <w:rsid w:val="00674529"/>
    <w:rsid w:val="007205D9"/>
    <w:rsid w:val="007337E3"/>
    <w:rsid w:val="007533E8"/>
    <w:rsid w:val="00790E5F"/>
    <w:rsid w:val="00796851"/>
    <w:rsid w:val="007B3C2A"/>
    <w:rsid w:val="007C2057"/>
    <w:rsid w:val="007E0532"/>
    <w:rsid w:val="007E2218"/>
    <w:rsid w:val="007E2FDD"/>
    <w:rsid w:val="007E335C"/>
    <w:rsid w:val="008041A2"/>
    <w:rsid w:val="008528C3"/>
    <w:rsid w:val="0096723E"/>
    <w:rsid w:val="009C28C4"/>
    <w:rsid w:val="009F7360"/>
    <w:rsid w:val="00A05A3E"/>
    <w:rsid w:val="00A17C47"/>
    <w:rsid w:val="00A32B81"/>
    <w:rsid w:val="00A514D1"/>
    <w:rsid w:val="00A53186"/>
    <w:rsid w:val="00A87489"/>
    <w:rsid w:val="00AF5A5F"/>
    <w:rsid w:val="00AF7C92"/>
    <w:rsid w:val="00B46D4A"/>
    <w:rsid w:val="00B614C2"/>
    <w:rsid w:val="00B618B7"/>
    <w:rsid w:val="00B71FFF"/>
    <w:rsid w:val="00B76DAA"/>
    <w:rsid w:val="00BC3166"/>
    <w:rsid w:val="00BF63D4"/>
    <w:rsid w:val="00C116A8"/>
    <w:rsid w:val="00C23DC7"/>
    <w:rsid w:val="00C35866"/>
    <w:rsid w:val="00C76CF9"/>
    <w:rsid w:val="00C807EE"/>
    <w:rsid w:val="00CA4061"/>
    <w:rsid w:val="00CC5E52"/>
    <w:rsid w:val="00CD22DD"/>
    <w:rsid w:val="00CE710E"/>
    <w:rsid w:val="00CF1CE7"/>
    <w:rsid w:val="00CF24C4"/>
    <w:rsid w:val="00D22077"/>
    <w:rsid w:val="00D3210D"/>
    <w:rsid w:val="00D5723B"/>
    <w:rsid w:val="00DA5839"/>
    <w:rsid w:val="00DB2969"/>
    <w:rsid w:val="00DC66ED"/>
    <w:rsid w:val="00DE7E73"/>
    <w:rsid w:val="00DF0CEC"/>
    <w:rsid w:val="00E6737A"/>
    <w:rsid w:val="00E7141C"/>
    <w:rsid w:val="00E8377C"/>
    <w:rsid w:val="00EE44C9"/>
    <w:rsid w:val="00EE6234"/>
    <w:rsid w:val="00EE7636"/>
    <w:rsid w:val="00EF7D06"/>
    <w:rsid w:val="00F808D2"/>
    <w:rsid w:val="00F818C6"/>
    <w:rsid w:val="00FA5DDA"/>
    <w:rsid w:val="00FD0AA4"/>
    <w:rsid w:val="00FD433B"/>
    <w:rsid w:val="00FE5FC3"/>
    <w:rsid w:val="047D4562"/>
    <w:rsid w:val="06673E1C"/>
    <w:rsid w:val="06B13B31"/>
    <w:rsid w:val="083A3CF5"/>
    <w:rsid w:val="08977261"/>
    <w:rsid w:val="0DC818ED"/>
    <w:rsid w:val="10765A1F"/>
    <w:rsid w:val="10E006F3"/>
    <w:rsid w:val="11604440"/>
    <w:rsid w:val="1275001B"/>
    <w:rsid w:val="157C7346"/>
    <w:rsid w:val="18544914"/>
    <w:rsid w:val="19200C19"/>
    <w:rsid w:val="1939362C"/>
    <w:rsid w:val="19C502F1"/>
    <w:rsid w:val="1A3B5D7C"/>
    <w:rsid w:val="1C5767AB"/>
    <w:rsid w:val="1F8359DC"/>
    <w:rsid w:val="20301295"/>
    <w:rsid w:val="215B143B"/>
    <w:rsid w:val="23072038"/>
    <w:rsid w:val="234476AC"/>
    <w:rsid w:val="24885842"/>
    <w:rsid w:val="257F72B6"/>
    <w:rsid w:val="279978CA"/>
    <w:rsid w:val="2C8755D7"/>
    <w:rsid w:val="2C92526F"/>
    <w:rsid w:val="2D4F34F3"/>
    <w:rsid w:val="2FE858C1"/>
    <w:rsid w:val="301F52AD"/>
    <w:rsid w:val="30FA1574"/>
    <w:rsid w:val="33877089"/>
    <w:rsid w:val="33BC20E5"/>
    <w:rsid w:val="342310E4"/>
    <w:rsid w:val="34A02734"/>
    <w:rsid w:val="351B4E9E"/>
    <w:rsid w:val="369B2CEF"/>
    <w:rsid w:val="36F5707F"/>
    <w:rsid w:val="372A7F03"/>
    <w:rsid w:val="37EF516E"/>
    <w:rsid w:val="37F758F4"/>
    <w:rsid w:val="380241D9"/>
    <w:rsid w:val="39615DD6"/>
    <w:rsid w:val="3AC50122"/>
    <w:rsid w:val="3CA94F55"/>
    <w:rsid w:val="3CDFE989"/>
    <w:rsid w:val="3DFE1DE3"/>
    <w:rsid w:val="3EE01907"/>
    <w:rsid w:val="3EF71B02"/>
    <w:rsid w:val="3EFFF2A1"/>
    <w:rsid w:val="3F0FE167"/>
    <w:rsid w:val="3F790EA1"/>
    <w:rsid w:val="420D3C44"/>
    <w:rsid w:val="43177641"/>
    <w:rsid w:val="438C2802"/>
    <w:rsid w:val="48A2103B"/>
    <w:rsid w:val="4DFFD8E7"/>
    <w:rsid w:val="512165B5"/>
    <w:rsid w:val="550D5739"/>
    <w:rsid w:val="55F74A88"/>
    <w:rsid w:val="56C27F04"/>
    <w:rsid w:val="57630C42"/>
    <w:rsid w:val="582D71E3"/>
    <w:rsid w:val="587A7DF1"/>
    <w:rsid w:val="58B123B4"/>
    <w:rsid w:val="59BD90BF"/>
    <w:rsid w:val="59D049F6"/>
    <w:rsid w:val="5A720CA5"/>
    <w:rsid w:val="5C1D08E7"/>
    <w:rsid w:val="5DA676C7"/>
    <w:rsid w:val="5DF7BAAE"/>
    <w:rsid w:val="5E1F6DE4"/>
    <w:rsid w:val="5FEFAFED"/>
    <w:rsid w:val="5FFD6D1C"/>
    <w:rsid w:val="63A876C7"/>
    <w:rsid w:val="64EB3436"/>
    <w:rsid w:val="671D0AA1"/>
    <w:rsid w:val="673E5189"/>
    <w:rsid w:val="67D90BAF"/>
    <w:rsid w:val="6D540A4A"/>
    <w:rsid w:val="6DA75270"/>
    <w:rsid w:val="6E04138B"/>
    <w:rsid w:val="6E9E171B"/>
    <w:rsid w:val="6FEFA7C8"/>
    <w:rsid w:val="6FFFF306"/>
    <w:rsid w:val="72094B30"/>
    <w:rsid w:val="72352499"/>
    <w:rsid w:val="72444124"/>
    <w:rsid w:val="72C84D0B"/>
    <w:rsid w:val="73634687"/>
    <w:rsid w:val="777BA2F4"/>
    <w:rsid w:val="777D2187"/>
    <w:rsid w:val="77AF80D8"/>
    <w:rsid w:val="77CF2811"/>
    <w:rsid w:val="796FF885"/>
    <w:rsid w:val="7B77F81E"/>
    <w:rsid w:val="7BEB5B46"/>
    <w:rsid w:val="7D6F2271"/>
    <w:rsid w:val="7E9B085C"/>
    <w:rsid w:val="7F78CDD7"/>
    <w:rsid w:val="7FFF0478"/>
    <w:rsid w:val="927D3E2B"/>
    <w:rsid w:val="9F3FB3E1"/>
    <w:rsid w:val="A7F7DBCD"/>
    <w:rsid w:val="AB5F1F8E"/>
    <w:rsid w:val="ABFFAE8D"/>
    <w:rsid w:val="AFEFA17B"/>
    <w:rsid w:val="B4AA82A7"/>
    <w:rsid w:val="B6FA6CCB"/>
    <w:rsid w:val="B9338278"/>
    <w:rsid w:val="BBF78C24"/>
    <w:rsid w:val="BDF7B860"/>
    <w:rsid w:val="BF7C38E6"/>
    <w:rsid w:val="CB554D7B"/>
    <w:rsid w:val="DADFC040"/>
    <w:rsid w:val="DBFD8A7E"/>
    <w:rsid w:val="DD6EFF38"/>
    <w:rsid w:val="E5FF633F"/>
    <w:rsid w:val="E77FFCE4"/>
    <w:rsid w:val="E7FF0201"/>
    <w:rsid w:val="EBFD4B90"/>
    <w:rsid w:val="F0DE7240"/>
    <w:rsid w:val="F3DE9DA4"/>
    <w:rsid w:val="F3F2F1F3"/>
    <w:rsid w:val="F3FF0AFF"/>
    <w:rsid w:val="F57D67F4"/>
    <w:rsid w:val="F61D3A80"/>
    <w:rsid w:val="F6FC7C61"/>
    <w:rsid w:val="F737FC17"/>
    <w:rsid w:val="F7B9523C"/>
    <w:rsid w:val="FBE34343"/>
    <w:rsid w:val="FE7E7DF3"/>
    <w:rsid w:val="FEDFEF75"/>
    <w:rsid w:val="FF6DAE3B"/>
    <w:rsid w:val="FFB7D2FD"/>
    <w:rsid w:val="FFDF16C5"/>
    <w:rsid w:val="FFEF28A3"/>
    <w:rsid w:val="FFFFF5B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semiHidden="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uiPriority="99" w:semiHidden="0" w:name="Table Grid"/>
    <w:lsdException w:uiPriority="99" w:name="Table Theme"/>
    <w:lsdException w:uiPriority="99" w:name="Light Shading"/>
    <w:lsdException w:uiPriority="99" w:name="Light List"/>
    <w:lsdException w:uiPriority="99" w:name="Light Grid"/>
    <w:lsdException w:uiPriority="99" w:name="Medium Shading 1"/>
    <w:lsdException w:uiPriority="99" w:name="Medium Shading 2"/>
    <w:lsdException w:uiPriority="99" w:name="Medium List 1"/>
    <w:lsdException w:uiPriority="99" w:name="Medium List 2"/>
    <w:lsdException w:uiPriority="99" w:name="Medium Grid 1"/>
    <w:lsdException w:qFormat="1" w:unhideWhenUsed="0" w:uiPriority="99" w:semiHidden="0" w:name="Medium Grid 2"/>
    <w:lsdException w:uiPriority="99" w:name="Medium Grid 3"/>
    <w:lsdException w:uiPriority="99" w:name="Dark List"/>
    <w:lsdException w:uiPriority="99" w:name="Colorful Shading"/>
    <w:lsdException w:uiPriority="99" w:name="Colorful List"/>
    <w:lsdException w:uiPriority="99" w:name="Colorful Grid"/>
    <w:lsdException w:uiPriority="99" w:name="Light Shading Accent 1"/>
    <w:lsdException w:uiPriority="99" w:name="Light List Accent 1"/>
    <w:lsdException w:uiPriority="99" w:name="Light Grid Accent 1"/>
    <w:lsdException w:qFormat="1" w:unhideWhenUsed="0" w:uiPriority="99" w:semiHidden="0" w:name="Medium Shading 1 Accent 1"/>
    <w:lsdException w:unhideWhenUsed="0" w:uiPriority="60" w:semiHidden="0" w:name="Medium Shading 2 Accent 1"/>
    <w:lsdException w:unhideWhenUsed="0" w:uiPriority="61"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iPriority="99" w:name="Colorful Shading Accent 1"/>
    <w:lsdException w:qFormat="1" w:unhideWhenUsed="0" w:uiPriority="99" w:semiHidden="0" w:name="Colorful List Accent 1"/>
    <w:lsdException w:qFormat="1" w:unhideWhenUsed="0" w:uiPriority="99" w:semiHidden="0" w:name="Colorful Grid Accent 1"/>
    <w:lsdException w:qFormat="1" w:unhideWhenUsed="0" w:uiPriority="99"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iPriority="99" w:name="Medium List 2 Accent 2"/>
    <w:lsdException w:qFormat="1" w:unhideWhenUsed="0" w:uiPriority="99" w:semiHidden="0" w:name="Medium Grid 1 Accent 2"/>
    <w:lsdException w:qFormat="1" w:unhideWhenUsed="0" w:uiPriority="99" w:semiHidden="0" w:name="Medium Grid 2 Accent 2"/>
    <w:lsdException w:qFormat="1" w:unhideWhenUsed="0" w:uiPriority="99" w:semiHidden="0" w:name="Medium Grid 3 Accent 2"/>
    <w:lsdException w:unhideWhenUsed="0" w:uiPriority="66" w:semiHidden="0" w:name="Dark List Accent 2"/>
    <w:lsdException w:unhideWhenUsed="0" w:uiPriority="67" w:semiHidden="0" w:name="Colorful Shading Accent 2"/>
    <w:lsdException w:unhideWhenUsed="0" w:uiPriority="68" w:semiHidden="0" w:name="Colorful List Accent 2"/>
    <w:lsdException w:unhideWhenUsed="0" w:uiPriority="69" w:semiHidden="0" w:name="Colorful Grid Accent 2"/>
    <w:lsdException w:unhideWhenUsed="0" w:uiPriority="70" w:semiHidden="0" w:name="Light Shading Accent 3"/>
    <w:lsdException w:unhideWhenUsed="0" w:uiPriority="71" w:semiHidden="0" w:name="Light List Accent 3"/>
    <w:lsdException w:unhideWhenUsed="0" w:uiPriority="72" w:semiHidden="0" w:name="Light Grid Accent 3"/>
    <w:lsdException w:unhideWhenUsed="0" w:uiPriority="73" w:semiHidden="0" w:name="Medium Shading 1 Accent 3"/>
    <w:lsdException w:unhideWhenUsed="0" w:uiPriority="60" w:semiHidden="0" w:name="Medium Shading 2 Accent 3"/>
    <w:lsdException w:unhideWhenUsed="0" w:uiPriority="61" w:semiHidden="0" w:name="Medium List 1 Accent 3"/>
    <w:lsdException w:unhideWhenUsed="0" w:uiPriority="62" w:semiHidden="0" w:name="Medium List 2 Accent 3"/>
    <w:lsdException w:unhideWhenUsed="0" w:uiPriority="63" w:semiHidden="0" w:name="Medium Grid 1 Accent 3"/>
    <w:lsdException w:unhideWhenUsed="0" w:uiPriority="64" w:semiHidden="0" w:name="Medium Grid 2 Accent 3"/>
    <w:lsdException w:unhideWhenUsed="0" w:uiPriority="65" w:semiHidden="0" w:name="Medium Grid 3 Accent 3"/>
    <w:lsdException w:unhideWhenUsed="0" w:uiPriority="66" w:semiHidden="0" w:name="Dark List Accent 3"/>
    <w:lsdException w:unhideWhenUsed="0" w:uiPriority="67" w:semiHidden="0" w:name="Colorful Shading Accent 3"/>
    <w:lsdException w:unhideWhenUsed="0" w:uiPriority="68" w:semiHidden="0" w:name="Colorful List Accent 3"/>
    <w:lsdException w:unhideWhenUsed="0" w:uiPriority="69" w:semiHidden="0" w:name="Colorful Grid Accent 3"/>
    <w:lsdException w:unhideWhenUsed="0" w:uiPriority="70" w:semiHidden="0" w:name="Light Shading Accent 4"/>
    <w:lsdException w:unhideWhenUsed="0" w:uiPriority="71" w:semiHidden="0" w:name="Light List Accent 4"/>
    <w:lsdException w:unhideWhenUsed="0" w:uiPriority="72" w:semiHidden="0" w:name="Light Grid Accent 4"/>
    <w:lsdException w:unhideWhenUsed="0" w:uiPriority="73" w:semiHidden="0" w:name="Medium Shading 1 Accent 4"/>
    <w:lsdException w:unhideWhenUsed="0" w:uiPriority="60" w:semiHidden="0" w:name="Medium Shading 2 Accent 4"/>
    <w:lsdException w:unhideWhenUsed="0" w:uiPriority="61" w:semiHidden="0" w:name="Medium List 1 Accent 4"/>
    <w:lsdException w:unhideWhenUsed="0" w:uiPriority="62" w:semiHidden="0" w:name="Medium List 2 Accent 4"/>
    <w:lsdException w:unhideWhenUsed="0" w:uiPriority="63" w:semiHidden="0" w:name="Medium Grid 1 Accent 4"/>
    <w:lsdException w:unhideWhenUsed="0" w:uiPriority="64" w:semiHidden="0" w:name="Medium Grid 2 Accent 4"/>
    <w:lsdException w:unhideWhenUsed="0" w:uiPriority="65" w:semiHidden="0" w:name="Medium Grid 3 Accent 4"/>
    <w:lsdException w:unhideWhenUsed="0" w:uiPriority="66" w:semiHidden="0" w:name="Dark List Accent 4"/>
    <w:lsdException w:unhideWhenUsed="0" w:uiPriority="67" w:semiHidden="0" w:name="Colorful Shading Accent 4"/>
    <w:lsdException w:unhideWhenUsed="0" w:uiPriority="68" w:semiHidden="0" w:name="Colorful List Accent 4"/>
    <w:lsdException w:unhideWhenUsed="0" w:uiPriority="69" w:semiHidden="0" w:name="Colorful Grid Accent 4"/>
    <w:lsdException w:unhideWhenUsed="0" w:uiPriority="70" w:semiHidden="0" w:name="Light Shading Accent 5"/>
    <w:lsdException w:unhideWhenUsed="0" w:uiPriority="71" w:semiHidden="0" w:name="Light List Accent 5"/>
    <w:lsdException w:unhideWhenUsed="0" w:uiPriority="72" w:semiHidden="0" w:name="Light Grid Accent 5"/>
    <w:lsdException w:unhideWhenUsed="0" w:uiPriority="73" w:semiHidden="0" w:name="Medium Shading 1 Accent 5"/>
    <w:lsdException w:unhideWhenUsed="0" w:uiPriority="60" w:semiHidden="0" w:name="Medium Shading 2 Accent 5"/>
    <w:lsdException w:unhideWhenUsed="0" w:uiPriority="61" w:semiHidden="0" w:name="Medium List 1 Accent 5"/>
    <w:lsdException w:unhideWhenUsed="0" w:uiPriority="62" w:semiHidden="0" w:name="Medium List 2 Accent 5"/>
    <w:lsdException w:unhideWhenUsed="0" w:uiPriority="63" w:semiHidden="0" w:name="Medium Grid 1 Accent 5"/>
    <w:lsdException w:unhideWhenUsed="0" w:uiPriority="64" w:semiHidden="0" w:name="Medium Grid 2 Accent 5"/>
    <w:lsdException w:unhideWhenUsed="0" w:uiPriority="65" w:semiHidden="0" w:name="Medium Grid 3 Accent 5"/>
    <w:lsdException w:unhideWhenUsed="0" w:uiPriority="66" w:semiHidden="0" w:name="Dark List Accent 5"/>
    <w:lsdException w:unhideWhenUsed="0" w:uiPriority="67" w:semiHidden="0" w:name="Colorful Shading Accent 5"/>
    <w:lsdException w:unhideWhenUsed="0" w:uiPriority="68" w:semiHidden="0" w:name="Colorful List Accent 5"/>
    <w:lsdException w:unhideWhenUsed="0" w:uiPriority="69" w:semiHidden="0" w:name="Colorful Grid Accent 5"/>
    <w:lsdException w:unhideWhenUsed="0" w:uiPriority="70" w:semiHidden="0" w:name="Light Shading Accent 6"/>
    <w:lsdException w:unhideWhenUsed="0" w:uiPriority="71" w:semiHidden="0" w:name="Light List Accent 6"/>
    <w:lsdException w:unhideWhenUsed="0" w:uiPriority="72" w:semiHidden="0" w:name="Light Grid Accent 6"/>
    <w:lsdException w:unhideWhenUsed="0" w:uiPriority="73" w:semiHidden="0" w:name="Medium Shading 1 Accent 6"/>
    <w:lsdException w:unhideWhenUsed="0" w:uiPriority="60" w:semiHidden="0" w:name="Medium Shading 2 Accent 6"/>
    <w:lsdException w:unhideWhenUsed="0" w:uiPriority="61" w:semiHidden="0" w:name="Medium List 1 Accent 6"/>
    <w:lsdException w:unhideWhenUsed="0" w:uiPriority="62" w:semiHidden="0" w:name="Medium List 2 Accent 6"/>
    <w:lsdException w:unhideWhenUsed="0" w:uiPriority="63" w:semiHidden="0" w:name="Medium Grid 1 Accent 6"/>
    <w:lsdException w:unhideWhenUsed="0" w:uiPriority="64" w:semiHidden="0" w:name="Medium Grid 2 Accent 6"/>
    <w:lsdException w:unhideWhenUsed="0" w:uiPriority="65" w:semiHidden="0" w:name="Medium Grid 3 Accent 6"/>
    <w:lsdException w:unhideWhenUsed="0" w:uiPriority="66" w:semiHidden="0" w:name="Dark List Accent 6"/>
    <w:lsdException w:unhideWhenUsed="0" w:uiPriority="67" w:semiHidden="0" w:name="Colorful Shading Accent 6"/>
    <w:lsdException w:unhideWhenUsed="0" w:uiPriority="68" w:semiHidden="0" w:name="Colorful List Accent 6"/>
    <w:lsdException w:unhideWhenUsed="0" w:uiPriority="69" w:semiHidden="0" w:name="Colorful Grid Accent 6"/>
  </w:latentStyles>
  <w:style w:type="paragraph" w:default="1" w:styleId="1">
    <w:name w:val="Normal"/>
    <w:qFormat/>
    <w:uiPriority w:val="0"/>
    <w:pPr>
      <w:widowControl w:val="0"/>
      <w:jc w:val="both"/>
    </w:pPr>
    <w:rPr>
      <w:kern w:val="2"/>
      <w:sz w:val="21"/>
      <w:szCs w:val="24"/>
      <w:lang w:val="en-US" w:eastAsia="zh-CN" w:bidi="ar-SA"/>
    </w:rPr>
  </w:style>
  <w:style w:type="paragraph" w:styleId="2">
    <w:name w:val="heading 4"/>
    <w:basedOn w:val="1"/>
    <w:next w:val="1"/>
    <w:qFormat/>
    <w:uiPriority w:val="0"/>
    <w:pPr>
      <w:keepNext/>
      <w:widowControl/>
      <w:tabs>
        <w:tab w:val="left" w:pos="567"/>
        <w:tab w:val="left" w:pos="851"/>
        <w:tab w:val="left" w:pos="4678"/>
        <w:tab w:val="left" w:pos="6379"/>
      </w:tabs>
      <w:ind w:right="91"/>
      <w:outlineLvl w:val="3"/>
    </w:pPr>
    <w:rPr>
      <w:b/>
      <w:kern w:val="0"/>
      <w:sz w:val="24"/>
      <w:szCs w:val="20"/>
      <w:lang w:val="en-GB" w:eastAsia="en-GB"/>
    </w:rPr>
  </w:style>
  <w:style w:type="paragraph" w:styleId="3">
    <w:name w:val="heading 6"/>
    <w:basedOn w:val="1"/>
    <w:next w:val="1"/>
    <w:qFormat/>
    <w:uiPriority w:val="0"/>
    <w:pPr>
      <w:keepNext/>
      <w:widowControl/>
      <w:tabs>
        <w:tab w:val="left" w:pos="567"/>
        <w:tab w:val="left" w:pos="851"/>
        <w:tab w:val="left" w:pos="4678"/>
        <w:tab w:val="left" w:pos="6379"/>
      </w:tabs>
      <w:ind w:right="282"/>
      <w:outlineLvl w:val="5"/>
    </w:pPr>
    <w:rPr>
      <w:b/>
      <w:kern w:val="0"/>
      <w:sz w:val="24"/>
      <w:szCs w:val="20"/>
      <w:u w:val="single"/>
      <w:lang w:val="en-GB" w:eastAsia="en-GB"/>
    </w:rPr>
  </w:style>
  <w:style w:type="character" w:default="1" w:styleId="16">
    <w:name w:val="Default Paragraph Font"/>
    <w:semiHidden/>
    <w:uiPriority w:val="0"/>
  </w:style>
  <w:style w:type="table" w:default="1" w:styleId="14">
    <w:name w:val="Normal Table"/>
    <w:unhideWhenUsed/>
    <w:uiPriority w:val="99"/>
    <w:tblPr>
      <w:tblStyle w:val="14"/>
      <w:tblCellMar>
        <w:top w:w="0" w:type="dxa"/>
        <w:left w:w="108" w:type="dxa"/>
        <w:bottom w:w="0" w:type="dxa"/>
        <w:right w:w="108" w:type="dxa"/>
      </w:tblCellMar>
    </w:tblPr>
  </w:style>
  <w:style w:type="paragraph" w:styleId="4">
    <w:name w:val="Body Text 3"/>
    <w:basedOn w:val="1"/>
    <w:uiPriority w:val="0"/>
    <w:pPr>
      <w:spacing w:line="380" w:lineRule="exact"/>
    </w:pPr>
    <w:rPr>
      <w:rFonts w:eastAsia="黑体"/>
      <w:color w:val="000000"/>
      <w:szCs w:val="20"/>
    </w:rPr>
  </w:style>
  <w:style w:type="paragraph" w:styleId="5">
    <w:name w:val="Body Text Indent"/>
    <w:basedOn w:val="1"/>
    <w:uiPriority w:val="0"/>
    <w:pPr>
      <w:spacing w:line="360" w:lineRule="exact"/>
      <w:ind w:left="360"/>
    </w:pPr>
    <w:rPr>
      <w:sz w:val="22"/>
      <w:szCs w:val="20"/>
    </w:rPr>
  </w:style>
  <w:style w:type="paragraph" w:styleId="6">
    <w:name w:val="Block Text"/>
    <w:basedOn w:val="1"/>
    <w:uiPriority w:val="0"/>
    <w:pPr>
      <w:widowControl/>
      <w:tabs>
        <w:tab w:val="left" w:pos="567"/>
        <w:tab w:val="left" w:pos="851"/>
        <w:tab w:val="left" w:pos="3119"/>
        <w:tab w:val="left" w:pos="6379"/>
      </w:tabs>
      <w:ind w:left="3119" w:right="91" w:hanging="3119"/>
    </w:pPr>
    <w:rPr>
      <w:kern w:val="0"/>
      <w:sz w:val="24"/>
      <w:szCs w:val="20"/>
      <w:lang w:val="en-GB" w:eastAsia="en-GB"/>
    </w:rPr>
  </w:style>
  <w:style w:type="paragraph" w:styleId="7">
    <w:name w:val="Date"/>
    <w:basedOn w:val="1"/>
    <w:next w:val="1"/>
    <w:uiPriority w:val="0"/>
    <w:pPr>
      <w:ind w:left="100" w:leftChars="2500"/>
    </w:pPr>
  </w:style>
  <w:style w:type="paragraph" w:styleId="8">
    <w:name w:val="Body Text Indent 2"/>
    <w:basedOn w:val="1"/>
    <w:uiPriority w:val="0"/>
    <w:pPr>
      <w:spacing w:line="360" w:lineRule="auto"/>
      <w:ind w:firstLine="7283" w:firstLineChars="1030"/>
    </w:pPr>
    <w:rPr>
      <w:rFonts w:ascii="黑体" w:eastAsia="黑体"/>
      <w:b/>
      <w:sz w:val="72"/>
      <w:szCs w:val="20"/>
    </w:rPr>
  </w:style>
  <w:style w:type="paragraph" w:styleId="9">
    <w:name w:val="Balloon Text"/>
    <w:basedOn w:val="1"/>
    <w:link w:val="19"/>
    <w:uiPriority w:val="0"/>
    <w:rPr>
      <w:sz w:val="18"/>
      <w:szCs w:val="18"/>
    </w:rPr>
  </w:style>
  <w:style w:type="paragraph" w:styleId="10">
    <w:name w:val="footer"/>
    <w:basedOn w:val="1"/>
    <w:uiPriority w:val="0"/>
    <w:pPr>
      <w:tabs>
        <w:tab w:val="center" w:pos="4153"/>
        <w:tab w:val="right" w:pos="8306"/>
      </w:tabs>
      <w:snapToGrid w:val="0"/>
      <w:jc w:val="left"/>
    </w:pPr>
    <w:rPr>
      <w:sz w:val="18"/>
      <w:szCs w:val="18"/>
    </w:rPr>
  </w:style>
  <w:style w:type="paragraph" w:styleId="11">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12">
    <w:name w:val="Body Text Indent 3"/>
    <w:basedOn w:val="1"/>
    <w:uiPriority w:val="0"/>
    <w:pPr>
      <w:spacing w:line="380" w:lineRule="exact"/>
      <w:ind w:firstLine="435"/>
    </w:pPr>
    <w:rPr>
      <w:rFonts w:eastAsia="黑体"/>
      <w:color w:val="000000"/>
      <w:szCs w:val="20"/>
    </w:rPr>
  </w:style>
  <w:style w:type="paragraph" w:styleId="13">
    <w:name w:val="Body Text 2"/>
    <w:basedOn w:val="1"/>
    <w:uiPriority w:val="0"/>
    <w:pPr>
      <w:spacing w:line="500" w:lineRule="exact"/>
    </w:pPr>
    <w:rPr>
      <w:b/>
      <w:sz w:val="28"/>
      <w:szCs w:val="20"/>
    </w:rPr>
  </w:style>
  <w:style w:type="table" w:styleId="15">
    <w:name w:val="Table Grid"/>
    <w:basedOn w:val="14"/>
    <w:unhideWhenUsed/>
    <w:uiPriority w:val="99"/>
    <w:tblPr>
      <w:tblStyle w:val="14"/>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page number"/>
    <w:basedOn w:val="16"/>
    <w:uiPriority w:val="0"/>
  </w:style>
  <w:style w:type="character" w:styleId="18">
    <w:name w:val="Hyperlink"/>
    <w:uiPriority w:val="0"/>
    <w:rPr>
      <w:color w:val="0000FF"/>
      <w:u w:val="single"/>
    </w:rPr>
  </w:style>
  <w:style w:type="character" w:customStyle="1" w:styleId="19">
    <w:name w:val="批注框文本 字符"/>
    <w:link w:val="9"/>
    <w:uiPriority w:val="0"/>
    <w:rPr>
      <w:kern w:val="2"/>
      <w:sz w:val="18"/>
      <w:szCs w:val="18"/>
    </w:rPr>
  </w:style>
  <w:style w:type="paragraph" w:customStyle="1" w:styleId="20">
    <w:name w:val="Default"/>
    <w:uiPriority w:val="0"/>
    <w:pPr>
      <w:widowControl w:val="0"/>
      <w:autoSpaceDE w:val="0"/>
      <w:autoSpaceDN w:val="0"/>
      <w:adjustRightInd w:val="0"/>
    </w:pPr>
    <w:rPr>
      <w:rFonts w:ascii="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cic</Company>
  <Pages>6</Pages>
  <Words>901</Words>
  <Characters>5142</Characters>
  <Lines>42</Lines>
  <Paragraphs>12</Paragraphs>
  <TotalTime>15.3333333333333</TotalTime>
  <ScaleCrop>false</ScaleCrop>
  <LinksUpToDate>false</LinksUpToDate>
  <CharactersWithSpaces>6031</CharactersWithSpaces>
  <Application>WPS Office_12.1.28496.28496_F1E327BC-269C-435d-A152-05C5408002CA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2016-12-12T02:35:00Z</dcterms:created>
  <dc:creator>cichina</dc:creator>
  <cp:lastModifiedBy>Mr.林~体系认证</cp:lastModifiedBy>
  <cp:lastPrinted>2017-11-10T16:20:00Z</cp:lastPrinted>
  <dcterms:modified xsi:type="dcterms:W3CDTF">2026-10-09T14:21:07Z</dcterms:modified>
  <dc:title>合同登记编号：</dc:title>
  <cp:revision>75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2052-12.1.28496.28496</vt:lpwstr>
  </property>
  <property fmtid="{D5CDD505-2E9C-101B-9397-08002B2CF9AE}" pid="3" name="ICV">
    <vt:lpwstr>3148100085837F19CA87C86A6EEC26A7_43</vt:lpwstr>
  </property>
</Properties>
</file>